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826 vom 19. August 2014</w:t>
      </w:r>
    </w:p>
    <w:p>
      <w:r>
        <w:t>VD Tribunal cantonal, 2014-08-19, FR</w:t>
      </w:r>
    </w:p>
    <w:p>
      <w:r>
        <w:rPr>
          <w:b/>
        </w:rPr>
        <w:t xml:space="preserve">Quelle: </w:t>
      </w:r>
      <w:r>
        <w:t>https://mcp.opencaselaw.ch/entscheid/vd_findinfo_D_cision___2014___826</w:t>
      </w:r>
    </w:p>
    <w:p>
      <w:r>
        <w:t>FR: VD_FINDINFO Décision / 2014 / 826 du 19 août 2014</w:t>
      </w:r>
    </w:p>
    <w:p>
      <w:r>
        <w:t>IT: VD_FINDINFO Décision / 2014 / 826 del 19 agosto 2014</w:t>
      </w:r>
    </w:p>
    <w:p>
      <w:pPr>
        <w:pStyle w:val="Heading2"/>
      </w:pPr>
      <w:r>
        <w:t>Regeste</w:t>
      </w:r>
    </w:p>
    <w:p>
      <w:r>
        <w:t>CLASSEMENT DE LA PROCÉDURE, IN DUBIO PRO DURIORE, SOUPÇON, DÉNONCIATION CALOMNIEUSE, RÉPARTITION DES FRAIS | 303 ch. 1 CP, 304 CP, 319 al. 1 CPP (CH)</w:t>
      </w:r>
    </w:p>
    <w:p>
      <w:pPr>
        <w:pStyle w:val="Heading2"/>
      </w:pPr>
      <w:r>
        <w:t>Erwägungen</w:t>
      </w:r>
    </w:p>
    <w:p>
      <w:r>
        <w:rPr>
          <w:b/>
        </w:rPr>
        <w:t>E. 1</w:t>
      </w:r>
    </w:p>
    <w:p>
      <w:r>
        <w:t>CPP; cf. art. 20 al. 1 let. b CPP) , qui est, dans le canton de Vaud, la Chambre des recours pénale du Tribunal cantonal (art. 13 LVCPP [loi vaudoise d’introduction du Code de procédure pénale suisse; RSV 312.01]; art. 80 LOJV [loi vaudoise d’organisation judiciaire; RSV 173.01]). En l'espèce, il est douteux que le recourant ait un intérêt juridiquement protégé à contester le principe de la mise à la charge de l'Etat de l'indemnité qui lui a été allouée en application de l'art. 429 CPP. Pour des motifs qui seront exposés plus bas (cf. c. 2.5 ci-dessous), la question peut toutefois demeurer indécise. Interjeté dans le délai légal auprès de l’autorité compétente par la partie plaignante, qui a la qualité pour recourir (cf. art. 382 al. 1 CPP), le recours est recevable pour le surplus.</w:t>
      </w:r>
    </w:p>
    <w:p>
      <w:r>
        <w:rPr>
          <w:b/>
        </w:rPr>
        <w:t>E. 2</w:t>
      </w:r>
    </w:p>
    <w:p>
      <w:r>
        <w:t>Le recourant conteste tout d’abord le classement de la procédure pénale dirigée contre F.________ pour dénonciation calomnieuse et induction de la justice en erreur.</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2.2</w:t>
      </w:r>
    </w:p>
    <w:p>
      <w:r>
        <w:t>Selon l’art. 303 ch. 1 CP (Code pénal suisse du 21 décembre 1937; RS 311.0), se rend l’auteur de dénonciation calomnieuse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Sur le plan objectif, une dénonciation n'est calomnieuse que si la personne mise en cause est innocente, en ce sens qu'elle n'a pas commis les faits qui lui sont faussement imputés, soit parce que ceux-ci ne se sont pas produits, soit parce qu'elle n'en est pas l'auteur (TF 6B_591/2009 du 1 er février 2010 c. 3.1.1).  Sur le plan subjectif, l'auteur doit savoir que la personne qu'il dénonce est innocente. Il s'agit d'une connaissance au sens strict. Le dol éventuel ne suffit pas (ATF 136 IV 170 c. 2.1; ATF 76 IV 244), de sorte que l'auteur peut objecter n'avoir pas su le dénoncé innocent en invoquant sa bonne foi (ATF 72 IV 74 c. 1). En revanche, dès qu'il est établi que l'auteur sait la personne dénoncée innocente, les preuves libératoires de la vérité ou de la bonne foi n'ont aucun sens et sont, partant, exclues (Corboz, Les infractions en droit suisse, vol. I, Berne 2010, n. 15 ad art. 174 CP, p. 613). Selon l’art. 304 CP, se rend l’auteur d’induction de la justice en erreur celui qui aura dénoncé à l'autorité une infraction qu'il savait n'avoir pas été commise ou celui qui se sera faussement accusé auprès de l'autorité d'avoir commis une infraction.</w:t>
      </w:r>
    </w:p>
    <w:p>
      <w:r>
        <w:rPr>
          <w:b/>
        </w:rPr>
        <w:t>E. 2.3</w:t>
      </w:r>
    </w:p>
    <w:p>
      <w:r>
        <w:t>En l’espèce, le Ministère public a retenu que les accusations de F.________ avaient certes été formulées avec une légèreté certaine et sur la base de plusieurs affirmations qui s'étaient révélées fausses ou desquelles l’intéressée s'était ensuite dédite, mais qu’on ne pouvait tenir pour établi qu’elle avait dénoncé le recourant alors qu’elle le savait innocent. Le recourant conteste cette appréciation et soutient en bref que l’instruction aurait mis en évidence une « construction mensongère tendant à [le] discréditer », laquelle devrait entraîner la condamnation de F.________ pour dénonciation calomnieuse. Dans ses déterminations, F.________ soutient qu’à l’époque du dépôt de la plainte, il aurait existé suffisamment d’indices pour qu’elle soit légitimée à formuler le soupçon d’une commission d’infraction. Sans formellement contester le classement de la procédure pénale dirigée contre le recourant, F.________ soutient en outre qu’il faudrait apprécier avec prudence les déclarations faites par ce dernier en cours d’enquête, qui avait pu préparer son audition en ayant au préalable eu accès au dossier, et que le témoignage du tiers qui a confirmé une partie des explications du recourant serait « troublant et imprécis ».</w:t>
      </w:r>
    </w:p>
    <w:p>
      <w:r>
        <w:rPr>
          <w:b/>
        </w:rPr>
        <w:t>E. 2.4</w:t>
      </w:r>
    </w:p>
    <w:p>
      <w:r>
        <w:t>La plainte pénale litigieuse comporte plusieurs affirmations sur lesquelles F.________ est par la suite revenue, sans donner la moindre explication sur sa rétractation. On songe en particulier à ses allégations relatives au mobile supposé du recourant. Alors qu’elle avait indiqué dans sa plainte que les problèmes d’argent de X.________ et de son mari étaient « notoires » et que « toute la famille » savait que le recourant leur avait prêté des sommes importantes (P. 6/0, p. 4), F.________ est intégralement revenue sur ces affirmations en admettant qu'en réalité, elle n'en savait rien. D’autres allégations se sont révélées dénuées de tout fondement. L’affirmation selon laquelle la carrière du recourant était alors « en perte totale de vitesse » (même pièce, p. 6) ne reposait ainsi sur rien, l’intéressé étant en réalité déjà parti à la retraite. De même, contrairement à ce que soutenait F.________ dans sa plainte, le contenu du courrier que le mari de X.________ a adressé à T.________ le 6 décembre 2008 (P. 6/25) ne démontre nullement que l'opération bancaire aurait été réalisée contre la volonté de B.________. On peut encore s’étonner que F.________ ait refusé de s’expliquer sur l’accusation de blanchiment d’argent. Cette accumulation d’allégations fausses doit conduire à soupçonner F.________ d’avoir sciemment accusé à tort le recourant. Même s'il est vrai qu’à l’époque du dépôt de la plainte, certains des éléments dont F.________ avait connaissance étaient de nature à expliquer qu’elle se pose des questions sur les circonstances du versement litigieux, ce fait ne lève pas à lui seul les soupçons de dénonciation calomnieuse.</w:t>
      </w:r>
    </w:p>
    <w:p>
      <w:r>
        <w:rPr>
          <w:b/>
        </w:rPr>
        <w:t>E. 2.5</w:t>
      </w:r>
    </w:p>
    <w:p>
      <w:r>
        <w:t>En définitive, au vu des indices à disposition, l'application du principe « in dubio pro duriore » doit conduire à l'annulation du classement de la procédure pénale dirigée contre F.________ pour dénonciation calomnieuse et induction de la justice en erreur et au renvoi du dossier de la cause au Ministère public en vue d'une mise en accusation. Comme le Ministère public a traité ensemble les effets accessoires des deux procédures pénales en cause, il lui appartiendra de statuer une nouvelle fois sur les effets accessoires du classement de la procédure pénale dirigée contre le recourant, qui est maintenu, y compris sur l'indemnité due en application de l'art. 429 CPP. Il n'y a par conséquent pas lieu de statuer sur les autres points faisant l'objet du recours. La Cour de céans observe à ce titre que l'application de l'art. 420 CPP paraît envisageable. Comme le Ministère public l'avait lui-même relevé, il ressort en effet de l'étude du contenu de la plainte que F.________ a agi en la circonstance avec une légèreté certaine, et ce indé­pendamment de la question de savoir si l'innocence du recourant lui était connue lorsqu'elle a déposé plainte (cf. TF 6B_5/2013 du 19 février 2013 c. 2.5 et 2.6; cf. ég. Juge unique CREP 13 mai 2014/340 c. 3; CREP 7 avril 2014/273 c. III.1; CREP 31 octobre 2013/746 c. 2).</w:t>
      </w:r>
    </w:p>
    <w:p>
      <w:r>
        <w:rPr>
          <w:b/>
        </w:rPr>
        <w:t>E. 3</w:t>
      </w:r>
    </w:p>
    <w:p>
      <w:r>
        <w:t>En définitive, le recours doit être admis dans la mesure où il est recevable (cf. c. 1 supra). L'ordonnance du 25 juin 2014 sera maintenue en tant qu'elle ordonne le classement de la procédure pénale dirigée contre le recourant pour abus de confiance, faux dans les titres, suppression de titres et blanchiment d'argent. Elle sera annulée pour le surplus, le dossier de la cause étant renvoyé au Ministère public pour qu'il procède dans le sens des considérants. Les frais de la procédure de recours, constitués en l'espèce uniquement de l'émolument d'arrêt, par 1'100 fr. (art. 20 al. 1 TFIP  [Tarif des frais de procédure et indemnités en matière pénale du 28 septembre 2010; RSV 312.03.1]), seront mis à la charge de F.________, qui succombe (art. 428 al. 1 CPP). S’agissant des dépens réclamés par le recourant, c'est en sa qualité de partie plaignante qu'il obtient gain de cause dans la présente procédure de recours. Par conséquent, il lui appartiendra le cas échéant d’adresser à la fin de la procédure pénale engagée contre F.________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dans la mesure où il est recevable. II. L'ordonnance du 25 juin 2014 est maintenue en tant qu'elle ordonne le classement de la procédure pénale dirigée contre Q.________ pour abus de confiance, faux dans les titres, suppression de titres et blanchiment d'argent. III. L’ordonnance du 25 juin 2014 est annulée pour le surplus, le dossier de la cause étant renvoyé au Ministère public de l’arrondissement de Lausanne pour qu’il procède dans le sens des considérants. IV. Les frais de la procédure de recours, par 1'100 fr. (mille cent francs), sont mis à la charge de F.________. V. Le présent arrêt est exécutoire. Le président :               Le greffier : Du L'arrêt qui précède, dont la rédaction a été approuvée à huis clos, est notifié, par l'envoi d'une copie complète, à : - M. Henri Baudraz, avocat (pour Q.________), - M. Andrea Rusca, avocat (pour F.________), - Ministère public central, et communiqué à : ‑ Mme la Procureure de l’arrondissement de Lausanne, - Office fédéral de la police,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