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824 vom 10. September 2014</w:t>
      </w:r>
    </w:p>
    <w:p>
      <w:r>
        <w:t>VD Tribunal cantonal, 2014-09-10, FR</w:t>
      </w:r>
    </w:p>
    <w:p>
      <w:r>
        <w:rPr>
          <w:b/>
        </w:rPr>
        <w:t xml:space="preserve">Quelle: </w:t>
      </w:r>
      <w:r>
        <w:t>https://mcp.opencaselaw.ch/entscheid/vd_findinfo_D_cision___2014___824</w:t>
      </w:r>
    </w:p>
    <w:p>
      <w:r>
        <w:t>FR: VD_FINDINFO Décision / 2014 / 824 du 10 septembre 2014</w:t>
      </w:r>
    </w:p>
    <w:p>
      <w:r>
        <w:t>IT: VD_FINDINFO Décision / 2014 / 824 del 10 settembre 2014</w:t>
      </w:r>
    </w:p>
    <w:p>
      <w:pPr>
        <w:pStyle w:val="Heading2"/>
      </w:pPr>
      <w:r>
        <w:t>Regeste</w:t>
      </w:r>
    </w:p>
    <w:p>
      <w:r>
        <w:t>RETRAIT{VOIE DE DROIT}, RÉCUSATION | 59 CPP (CH)</w:t>
      </w:r>
    </w:p>
    <w:p>
      <w:pPr>
        <w:pStyle w:val="Heading2"/>
      </w:pPr>
      <w:r>
        <w:t>Erwägungen</w:t>
      </w:r>
    </w:p>
    <w:p>
      <w:r>
        <w:rPr>
          <w:b/>
        </w:rPr>
        <w:t>E. 1</w:t>
      </w:r>
    </w:p>
    <w:p>
      <w:r>
        <w:t>Par écriture du 8 septembre 2014, K.________ a déclaré retirer sa demande de récusation déposée le 20 août 2014 à l’encontre du procureur G.________.</w:t>
      </w:r>
    </w:p>
    <w:p>
      <w:r>
        <w:rPr>
          <w:b/>
        </w:rPr>
        <w:t>E. 2</w:t>
      </w:r>
    </w:p>
    <w:p>
      <w:r>
        <w:t>Il sied dès lors de prendre acte du retrait de la demande de récusation (cf. art. 58 al. 1 CPP [Code de procédure pénale suisse du 5 octobre 2007; RS 312.0]) et de rayer la cause du rôle. Quant au sort des frais, la partie qui retire son recours est en principe considérée comme ayant succombé (art. 428 al. 1, 2 e phrase CPP), de sorte que les frais de la procédure de recours sont mis à sa charge (CREP 11 octobre 2013/608). Ces principes sont applicables par analogie à la procédure de récusation (art. 59 al. 4, 2 e phrase, CPP). Les frais de la présente décision, par 220 fr. (art. 20 al. 1 TFIP [tarif des frais de procédure et indemnités en matière pénale du 28 septembre 2010; RSV 312.03.1]), seront donc mis à la charge de la requérante . Par ces motifs, la Chambre des recours pénale prononce : I. Il est pris acte du retrait de la demande de récusation. II. La cause est rayée du rôle. III. Les frais de la présente décision , par 220 fr. (deux cent vingt francs), sont mis à la charge de K.________. IV. La présente décision est exécutoire. Le président :               La greffière : Du La décision qui précède, dont la rédaction a été approuvée à huis clos, est notifiée, par l'envoi d'une copie complète, à : - Mme K.________,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