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814 vom 14. Juli 2014</w:t>
      </w:r>
    </w:p>
    <w:p>
      <w:r>
        <w:t>VD Tribunal cantonal, 2014-07-14, FR</w:t>
      </w:r>
    </w:p>
    <w:p>
      <w:r>
        <w:rPr>
          <w:b/>
        </w:rPr>
        <w:t xml:space="preserve">Quelle: </w:t>
      </w:r>
      <w:r>
        <w:t>https://mcp.opencaselaw.ch/entscheid/vd_findinfo_D_cision___2014___814</w:t>
      </w:r>
    </w:p>
    <w:p>
      <w:r>
        <w:t>FR: VD_FINDINFO Décision / 2014 / 814 du 14 juillet 2014</w:t>
      </w:r>
    </w:p>
    <w:p>
      <w:r>
        <w:t>IT: VD_FINDINFO Décision / 2014 / 814 del 14 luglio 2014</w:t>
      </w:r>
    </w:p>
    <w:p>
      <w:pPr>
        <w:pStyle w:val="Heading2"/>
      </w:pPr>
      <w:r>
        <w:t>Regeste</w:t>
      </w:r>
    </w:p>
    <w:p>
      <w:r>
        <w:t>CLASSEMENT DE LA PROCÉDURE | 173 ch. 2 CP, 173 CP, 31 CP, 319 al. 1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lorsque des faits justificatifs empêchent de retenir une infraction contre le prévenu (let. c), lorsqu’il est établi que certaines conditions à l’ouverture de l’action pénale ne peuvent pas être remplies ou que des empêchements de procéder sont apparus (let. d), enfin lorsqu’on peut renoncer à toute poursuite ou à toute sanction en vertu de dispositions légales (let. e).</w:t>
      </w:r>
    </w:p>
    <w:p>
      <w:r>
        <w:rPr>
          <w:b/>
        </w:rPr>
        <w:t>E. 3</w:t>
      </w:r>
    </w:p>
    <w:p>
      <w:r>
        <w:t>a) En l’espèce, s’agissant de la plainte du 31 août 2012, le Ministère public a considéré, en se fondant sur les déclarations des prévenus, qui nient les faits qui leur sont reprochés, que les actes dénoncés par le recourant n’étaient pas établis. En outre, les documents produits par le recourant à l’appui de sa plainte (cf. P. 4/3) n’étaient pas de nature à corroborer ses accusations. Le recourant ne soulève sur ce point aucun moyen spécifique, se contentant d’exposer sa propre version des faits, sans discuter l’ordonnance de classement. Au vu des résultats de l’instruction, l’appréciation du Ministère public doit être approuvée. b) Quant à la plainte du 24 juillet 2013, le Ministère public a considéré qu’elle était tardive au regard de l’art. 31 CP (Code pénal; RS 311.0). Cette disposition prévoit que le droit de porter plainte se prescrit par trois mois à compter du jour où l’ayant droit a connu l’auteur de l’infraction. L’infraction de diffamation, au sens de l’art. 173 ch. 1 CP, ne se poursuit que sur plainte. Les actes dénoncés remontant, pour les derniers, au 31 août 2012, la plainte pénale aurait dû, pour respecter le délai de trois mois de l’art. 31 CP, être déposée le 1 er décembre 2012 au plus tard. Déposée à l’audience du 24 juillet 2013, elle est à l’évidence tardive. L’ordonnance de classement, bien fondée au regard de l’art. 319 al. 1 let. d CPP (Moreillon/Parein-Reymond, Petit commentaire du Code de procédure pénale, Bâle 2103, n. 17 ad art. 319 CPP, p. 921), doit être confirmée sur ce point également. c) En ce qui concerne la plainte du 16 octobre 2012, le Ministère public a fait application de l’art. 173 ch. 2 CP en se fondant sur les dépositions de deux témoins entendus dans le cadre de l’instruction.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(ch. 2). Le premier témoin n’a pas confirmé le fait que V.________ ait prononcé les mots rapportés dans la plainte du 16 octobre 2012, se limitant à indiquer, sans entrer dans les détails, que le prénommé rencontrait des difficultés avec le recourant. Le second témoin a expliqué qu’il travaillait avec le prévenu V.________ depuis plusieurs années sans le moindre problème, que le recourant était venu le trouver pour lui présenter sa nouvelle société de taxis et qu’il avait parlé de ce rendez-vous à V.________. Celui-ci, lors de la discussion, avait alors déclaré au témoin que le recourant n’était pas honnête. En admettant que V.________ ait bien tenu les propos que lui prête le recourant, c’est à bon droit que la procureure a considéré qu’ils avaient été articulés de bonne foi, au sens de l’art. 173 ch. 2 CP, eu égard aux difficultés rencontrées par les parties sur le plan professionnel. Sur ce point également, le recourant ne développe aucun argument qui soit de nature à remettre en cause l’appréciation du Ministère public. d) En conclusion, l’ordonnance de classement du 20 mai 2014 ne prête par le flanc à la critique.</w:t>
      </w:r>
    </w:p>
    <w:p>
      <w:r>
        <w:rPr>
          <w:b/>
        </w:rPr>
        <w:t>E. 4</w:t>
      </w:r>
    </w:p>
    <w:p>
      <w:r>
        <w:t>Il résulte de ce qui précède que le recours doit être rejeté et l’ordonnance du 20 mai 2014 confirmée. Les frais de la procédure de recours, constitués du seul émolument d’arrêt, par 660 fr. (art. 20 al. 1 TFIP [Tarif des frais de procédure et indemnités en matière pénale du 28 septembre 2010, RSV 312.03.1]), seront mis à la charge du recourant, qui succombe (art. 428 al. 1 CPP). Le montant de 440 fr. déjà versé à titre de sûretés sera imputé sur ces frais de procédure (art. 7 TFIP). Par ces motifs, la Chambre des recours pénale, prononce : I. Le recours est rejeté. II. L’ordonnance du 20 mai 2014 est confirmée. III. Les frais de la procédure de recours, par 660 fr. (six cent soixante francs), sont mis à la charge de X.________. IV. Le montant de 440 fr. (quatre cent quarante francs) déjà versé par le recourant est imputé sur les frais mis à sa charge au chiffre III ci-dessus. V. Le présent arrêt est exécutoire. Le président :               Le greffier : Du L'arrêt qui précède, dont la rédaction a été approuvée à huis clos, est notifié, par l'envoi d'une copie complète, à : - M. X.________, - M. C.________, - M. V.________, - M. U.________,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