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811 vom 25. September 2014</w:t>
      </w:r>
    </w:p>
    <w:p>
      <w:r>
        <w:t>VD Tribunal cantonal, 2014-09-25, FR</w:t>
      </w:r>
    </w:p>
    <w:p>
      <w:r>
        <w:rPr>
          <w:b/>
        </w:rPr>
        <w:t xml:space="preserve">Quelle: </w:t>
      </w:r>
      <w:r>
        <w:t>https://mcp.opencaselaw.ch/entscheid/vd_findinfo_D_cision___2014___811</w:t>
      </w:r>
    </w:p>
    <w:p>
      <w:r>
        <w:t>FR: VD_FINDINFO Décision / 2014 / 811 du 25 septembre 2014</w:t>
      </w:r>
    </w:p>
    <w:p>
      <w:r>
        <w:t>IT: VD_FINDINFO Décision / 2014 / 811 del 25 settembre 2014</w:t>
      </w:r>
    </w:p>
    <w:p>
      <w:pPr>
        <w:pStyle w:val="Heading2"/>
      </w:pPr>
      <w:r>
        <w:t>Regeste</w:t>
      </w:r>
    </w:p>
    <w:p>
      <w:r>
        <w:t>DÉTENTION PROVISOIRE, RISQUE DE RÉCIDIVE | 221 al. 1 let. c CPP (CH)</w:t>
      </w:r>
    </w:p>
    <w:p>
      <w:pPr>
        <w:pStyle w:val="Heading2"/>
      </w:pPr>
      <w:r>
        <w:t>Erwägungen</w:t>
      </w:r>
    </w:p>
    <w:p>
      <w:r>
        <w:rPr>
          <w:b/>
        </w:rPr>
        <w:t>E. 1</w:t>
      </w:r>
    </w:p>
    <w:p>
      <w:r>
        <w:t>let. a CPP), par une partie qui a qualité pour recourir (art. 382 al. 1 CPP), le recours a été adressé à la Cour de céans par le Ministère public de l’arrondissement de Lausanne, conformément au principe général codifié à l’art. 91 al. 4 CPP. Il est ainsi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il ressort du dossier qu’il existe en l’état une présomption suffisamment sérieuse de culpabilité à l’encontre de N.________, compte tenu de la description claire et circonstanciée des faits litigieux, telle qu’elle ressort du rapport d’intervention établi le 7 septembre 2014 par le sergent-major [...] et l’agent [...], de la Police du Chablais vaudois.</w:t>
      </w:r>
    </w:p>
    <w:p>
      <w:r>
        <w:rPr>
          <w:b/>
        </w:rPr>
        <w:t>E. 3</w:t>
      </w:r>
    </w:p>
    <w:p>
      <w:r>
        <w:t>a) Le recourant conteste implicitement le risque de réitération (art. 221 al. 1 let. c CPP).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le recourant allègue pour l’essentiel qu’il ne pouvait pas rester de marbre après s’être fait « gazer », qu’il n’est pas dangereux et que s’il n’avait pas été alcoolisé, rien ne serait advenu. Il considère qu’il s’agit, en définitive, d’un malentendu qui n’arrivera plus. A l’inverse de l’opinion exprimée par le recourant, force est de constater que le pronostic est défavorable s’agissant de son comportement futur et que le risque de récidive est manifestement réalisé en l’espèce. On relèvera tout d’abord que le casier judiciaire de N.________ mentionne quatre condamnations, prononcées entre septembre 2008 et juin 2012, la dernière pour émeute, violence ou menaces contre les autorités et les fonctionnaires et lésions corporelles simples. L’intéressé est en outre renvoyé en jugement devant le Tribunal correctionnel de l’arrondissement de l’Est vaudois comme accusé de lésions corporelles simples, agression, rixe, brigandage, injure, opposition aux actes de l’autorité et diverses infractions patrimoniales notamment, à raison de deux actes d’accusation rendus les 16 novembre 2012 et 20 novembre 2013 pour des faits s’étalant entre février 2010 et juin 2013, étant relevé que l’intéressé a ensuite été détenu d’août à novembre 2013. On retiendra enfin que le dossier renferme un rapport d’expertise du 18 juillet 2014 qui fait état d’un risque de récidive et d’une possible aggravation des infractions susceptibles d’être commises par N.________ à l’avenir, en raison de sa pathologie psychiatrique (syndrome de dépendance au cannabis et trouble de la personnalité psychopathique) entraînant des difficultés pour intérioriser les interdits et respecter les règles sociales. Aucune mesure de substitution n’apparaît en outre susceptible de prévenir le risque retenu en l’état.</w:t>
      </w:r>
    </w:p>
    <w:p>
      <w:r>
        <w:rPr>
          <w:b/>
        </w:rPr>
        <w:t>E. 4</w:t>
      </w:r>
    </w:p>
    <w:p>
      <w:r>
        <w:t>a) Concernant le respect du principe de la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N.________ est détenu depuis le 7 septembre 2014. Compte tenu de la gravité des infractions qui lui sont reprochées, le recourant s'expose à une peine d’une durée supérieure à celle de la détention provisoire subie à ce jour. Le principe de la proportionnalité demeure donc respecté.</w:t>
      </w:r>
    </w:p>
    <w:p>
      <w:r>
        <w:rPr>
          <w:b/>
        </w:rPr>
        <w:t>E. 5</w:t>
      </w:r>
    </w:p>
    <w:p>
      <w:r>
        <w:t>Il résulte de ce qui précède que le recours, manifestement mal fondé, doit être rejeté, sans autres échanges d’écritures, et la détention provisoire de N.________ confirmée pour la durée requise de deux mois.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9 septembre 2014 est confirmée. III. Les frais du présent arrêt, par 660 fr. (six cent soixante francs), sont mis à la charge de N.________. IV. Le présent arrêt est exécutoire. Le président :               Le greffier : Du L'arrêt qui précède, dont la rédaction a été approuvée à huis clos, est notifié, par l'envoi d'une copie complète, à : - Me Antonella Cereghetti Zwahlen, avocate (pour N.________), - Ministère public central, et communiqué à : ‑ Mme la Présidente du Tribunal des mesures de contrainte, - M. N.________,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