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808 vom 20. August 2014</w:t>
      </w:r>
    </w:p>
    <w:p>
      <w:r>
        <w:t>VD Tribunal cantonal, 2014-08-20, FR</w:t>
      </w:r>
    </w:p>
    <w:p>
      <w:r>
        <w:rPr>
          <w:b/>
        </w:rPr>
        <w:t xml:space="preserve">Quelle: </w:t>
      </w:r>
      <w:r>
        <w:t>https://mcp.opencaselaw.ch/entscheid/vd_findinfo_D_cision___2014___808</w:t>
      </w:r>
    </w:p>
    <w:p>
      <w:r>
        <w:t>FR: VD_FINDINFO Décision / 2014 / 808 du 20 août 2014</w:t>
      </w:r>
    </w:p>
    <w:p>
      <w:r>
        <w:t>IT: VD_FINDINFO Décision / 2014 / 808 del 20 agosto 2014</w:t>
      </w:r>
    </w:p>
    <w:p>
      <w:pPr>
        <w:pStyle w:val="Heading2"/>
      </w:pPr>
      <w:r>
        <w:t>Regeste</w:t>
      </w:r>
    </w:p>
    <w:p>
      <w:r>
        <w:t>DÉFENSE D'OFFICE | 132 CPP (CH)</w:t>
      </w:r>
    </w:p>
    <w:p>
      <w:pPr>
        <w:pStyle w:val="Heading2"/>
      </w:pPr>
      <w:r>
        <w:t>Erwägungen</w:t>
      </w:r>
    </w:p>
    <w:p>
      <w:r>
        <w:rPr>
          <w:b/>
        </w:rPr>
        <w:t>E. 3</w:t>
      </w:r>
    </w:p>
    <w:p>
      <w:r>
        <w:t>a) En définitive, le recours, manifestement mal fondé, doit être rejeté sans autres échanges d’écritures (art. 390 al. 2 CPP) et l'ordonnance attaquée confirmée. b) Alléguant son impécuniosité, le recourant demande l'exonération des frais judiciaires pour la procédure de recours. Cette possibilité n’existe toutefois que pour la partie plaignante (art. 136 CPP) et non pour le prévenu. Partant, la requête d’assistance judiciaire gratuite pour la procédure de recours doit être déclarée irrecevable, le recours étant par ailleurs voué à l’échec et le fait que le recourant ait bénéficié de l’assistance judiciaire dans une autre affaire, comme il le fait valoir, étant sans incidence à cet égard. c) Les frais de la procédure de recours,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10 juin 2014 est confirmée. III. La requête de L.________ tendant à l'octroi de l'assistance judiciaire gratuite pour la procédure de recours est irrecevable. IV. Les frais d’arrêt, par 550 fr. (cinq cent cinquante francs), sont mis à la charge de L.________. V. Le présent arrêt est exécutoire. Le président :               Le greffier : Du L'arrêt qui précède, dont la rédaction a été approuvée à huis clos, est notifié, par l'envoi d'une copie complète, à : - M. L.________,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