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799 vom 25. September 2014</w:t>
      </w:r>
    </w:p>
    <w:p>
      <w:r>
        <w:t>VD Tribunal cantonal, 2014-09-25, FR</w:t>
      </w:r>
    </w:p>
    <w:p>
      <w:r>
        <w:rPr>
          <w:b/>
        </w:rPr>
        <w:t xml:space="preserve">Quelle: </w:t>
      </w:r>
      <w:r>
        <w:t>https://mcp.opencaselaw.ch/entscheid/vd_findinfo_D_cision___2014___799</w:t>
      </w:r>
    </w:p>
    <w:p>
      <w:r>
        <w:t>FR: VD_FINDINFO Décision / 2014 / 799 du 25 septembre 2014</w:t>
      </w:r>
    </w:p>
    <w:p>
      <w:r>
        <w:t>IT: VD_FINDINFO Décision / 2014 / 799 del 25 settembre 2014</w:t>
      </w:r>
    </w:p>
    <w:p>
      <w:pPr>
        <w:pStyle w:val="Heading2"/>
      </w:pPr>
      <w:r>
        <w:t>Regeste</w:t>
      </w:r>
    </w:p>
    <w:p>
      <w:r>
        <w:t>DÉCISION D'IRRECEVABILITÉ, AVANCE DE FRAIS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 Par acte du 11 août 2014, Q.________ a déposé un recours contre l'ordonnance de classement rendue le 29 juillet 2014 par le Ministère public de l'arrondissement de Lausanne. Elle conteste le classement rendu en faveur de [...] pour calomnie, subsidiairement diffamation. Par courrier du 20 août 2014, la Cour de céans a imparti à la prénommée un délai au 9 septembre 2014 pour effectuer un dépôt de 440 fr. à titre de sûretés, avec l'indication qu'à défaut de paiement des sûretés en temps utile, il ne serait pas entré en matière sur son recours. Q.________ n'ayant pas fourni les sûretés requises dans le délai imparti, son recours est irrecevable.</w:t>
      </w:r>
    </w:p>
    <w:p>
      <w:r>
        <w:rPr>
          <w:b/>
        </w:rPr>
        <w:t>E. 3</w:t>
      </w:r>
    </w:p>
    <w:p>
      <w:r>
        <w:t>Les frais de la procédure de recours, constitués en l'espèce du seul émolument d'arrêt, par 330 fr. (art. 422 al. 1 CPP et art.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Mme Q.________, - Mme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