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798 vom 15. Juli 2014</w:t>
      </w:r>
    </w:p>
    <w:p>
      <w:r>
        <w:t>VD Tribunal cantonal, 2014-07-15, FR</w:t>
      </w:r>
    </w:p>
    <w:p>
      <w:r>
        <w:rPr>
          <w:b/>
        </w:rPr>
        <w:t xml:space="preserve">Quelle: </w:t>
      </w:r>
      <w:r>
        <w:t>https://mcp.opencaselaw.ch/entscheid/vd_findinfo_D_cision___2014___798</w:t>
      </w:r>
    </w:p>
    <w:p>
      <w:r>
        <w:t>FR: VD_FINDINFO Décision / 2014 / 798 du 15 juillet 2014</w:t>
      </w:r>
    </w:p>
    <w:p>
      <w:r>
        <w:t>IT: VD_FINDINFO Décision / 2014 / 798 del 15 luglio 2014</w:t>
      </w:r>
    </w:p>
    <w:p>
      <w:pPr>
        <w:pStyle w:val="Heading2"/>
      </w:pPr>
      <w:r>
        <w:t>Regeste</w:t>
      </w:r>
    </w:p>
    <w:p>
      <w:r>
        <w:t>ESCROQUERIE, DILIGENCE, DÉCISION D'IRRECEVABILITÉ, AFFAIRE CIVILE | 146 al. 1 CP, 310 CPP (CH)</w:t>
      </w:r>
    </w:p>
    <w:p>
      <w:pPr>
        <w:pStyle w:val="Heading2"/>
      </w:pPr>
      <w:r>
        <w:t>Erwägungen</w:t>
      </w:r>
    </w:p>
    <w:p>
      <w:r>
        <w:rPr>
          <w:b/>
        </w:rPr>
        <w:t>E. 1</w:t>
      </w:r>
    </w:p>
    <w:p>
      <w:r>
        <w:t>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382 al. 1 CPP), le recours est recevable.</w:t>
      </w:r>
    </w:p>
    <w:p>
      <w:r>
        <w:rPr>
          <w:b/>
        </w:rPr>
        <w:t>E. 2.1</w:t>
      </w:r>
    </w:p>
    <w:p>
      <w:r>
        <w:t>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TF 1B_67/2012 du 29 mai 2012 c. 2.2).</w:t>
      </w:r>
    </w:p>
    <w:p>
      <w:r>
        <w:rPr>
          <w:b/>
        </w:rPr>
        <w:t>E. 2.2</w:t>
      </w:r>
    </w:p>
    <w:p>
      <w:r>
        <w:t>Selon l'art. 146 al. 1 CP (Code pénal suisse du 21 décembre 1937 ; RS 311.0),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de tiers. Pour que l'infraction d'escroquerie soit réalisée, plusieurs conditions objectives doivent être remplies, à savoir une tromperie, une astuce, une induction en erreur, un acte de disposition, un dommage, ainsi qu'un lien de causalité entre les éléments qui précèdent. L'astuce est en particulier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L'astuce n'est en revanche pas réalisée si la victime pouvait se protéger avec un minimum d'attention ou éviter l'erreur avec le minimum de prudence que l'on pouvait attendre d'elle (ATF 128 IV 18 c. 3a; ATF 122 II 422 c. 3a; ATF 122 IV 246 c. 3a et les arrêts cités).</w:t>
      </w:r>
    </w:p>
    <w:p>
      <w:r>
        <w:rPr>
          <w:b/>
        </w:rPr>
        <w:t>E. 2.3</w:t>
      </w:r>
    </w:p>
    <w:p>
      <w:r>
        <w:t>En l’espèce, la recourante reproche au Ministère public d’avoir d’emblée considéré que l’élément constitutif de l’astuce faisait défaut. Le Ministère public a en substance retenu que la recourante s’était montrée particulièrement imprudente. Elle avait ainsi remis l’argent sans procéder à la moindre vérification et alors qu’elle n’était pas même en possession du devis complémentaire qu’elle avait demandé. Elle n’avait pas non plus pris la précaution de demander une quittance, alors qu’elle ne savait pas si son interlocuteur était habilité à recevoir des fonds pour son employeur.</w:t>
      </w:r>
    </w:p>
    <w:p>
      <w:r>
        <w:rPr>
          <w:b/>
        </w:rPr>
        <w:t>E. 2.4</w:t>
      </w:r>
    </w:p>
    <w:p>
      <w:r>
        <w:t>C’est à juste titre que le Ministère public a refusé d’entrer en matière sur la plainte pénale. Même en s’en tenant à la version des faits de la recourante, il est en effet manifeste que cette dernière n’a pas fait preuve du minimum de prudence que l’on pouvait attendre de sa part. Si elle mentionne le fait que C.________ jouirait d’un « physique imposant » et se prévaut de la surprise qu’aurait causée sa visite, ces seuls éléments n’expliquent pas pourquoi elle a renoncé aux démarches élémentaires que constituaient la vérification de l’identité de son interlocuteur et l’établissement d’une quittance. A ce titre, il est quelque peu surprenant que la recourante affirme désormais connaître l’identité de la personne concernée, sans expliquer comment elle l’a apprise. Du reste, même en admettant qu’au moment des faits, la recourante ne connaissait pas le statut de son visiteur au sein de la société J.________ Sàrl, le fait qu’elle fasse clairement le lien entre le montant remis et les travaux complémentaires qui auraient été discutés la veille conduit à considérer qu’il est en réalité simplement question du paiement par avance d’une prestation qui n’a ensuite pas été exécutée. Dans une telle situation, l’élément d’astuce fait défaut et l’on est en présence d’un litige purement civil.</w:t>
      </w:r>
    </w:p>
    <w:p>
      <w:r>
        <w:rPr>
          <w:b/>
        </w:rPr>
        <w:t>E. 3</w:t>
      </w:r>
    </w:p>
    <w:p>
      <w:r>
        <w:t>En définitive, le recours doit être rejeté sans autre échange d’écritures (art. 390 al. 2 CPP) et l’ordonnance attaquée confirmée. Les frais de la procédure de recours, constitués en l’espèce du seul émolument d'arrêt (art. 422 al. 1 CPP), par 550 fr. (art. 20 al. 1 TFIP  [Tarif des frais de procédure et indemnités en matière pénale du 28 septembre 2010; RSV 312.03.1]), seront mis à la charge de la recourante, qui succombe (art. 428 al. 1 CPP). Par ces motifs, la Chambre des recours pénale, prononce : I. Le recours est rejeté. II. L’ordonnance du 6 mai 2014 est confirmée. III. Les frais de la procédure de recours, par 550 fr. (cinq cent cinquante francs), sont mis à la charge de S.________. IV. Le présent arrêt est exécutoire. Le président :               Le greffier : Du L'arrêt qui précède, dont la rédaction a été approuvée à huis clos, est notifié, par l'envoi d'une copie complète, à : - M. Daniel Meyer, avocat (pour S.________),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