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790 vom 18. September 2014</w:t>
      </w:r>
    </w:p>
    <w:p>
      <w:r>
        <w:t>VD Tribunal cantonal, 2014-09-18, FR</w:t>
      </w:r>
    </w:p>
    <w:p>
      <w:r>
        <w:rPr>
          <w:b/>
        </w:rPr>
        <w:t xml:space="preserve">Quelle: </w:t>
      </w:r>
      <w:r>
        <w:t>https://mcp.opencaselaw.ch/entscheid/vd_findinfo_D_cision___2014___790</w:t>
      </w:r>
    </w:p>
    <w:p>
      <w:r>
        <w:t>FR: VD_FINDINFO Décision / 2014 / 790 du 18 septembre 2014</w:t>
      </w:r>
    </w:p>
    <w:p>
      <w:r>
        <w:t>IT: VD_FINDINFO Décision / 2014 / 790 del 18 settembre 2014</w:t>
      </w:r>
    </w:p>
    <w:p>
      <w:pPr>
        <w:pStyle w:val="Heading2"/>
      </w:pPr>
      <w:r>
        <w:t>Regeste</w:t>
      </w:r>
    </w:p>
    <w:p>
      <w:r>
        <w:t>RISQUE DE FUITE, DÉTENTION PROVISOIRE | 221 al. 1 let. a CPP (CH), 228 CPP (CH), 393 al. 1 let. c CPP (CH)</w:t>
      </w:r>
    </w:p>
    <w:p>
      <w:pPr>
        <w:pStyle w:val="Heading2"/>
      </w:pPr>
      <w:r>
        <w:t>Erwägungen</w:t>
      </w:r>
    </w:p>
    <w:p>
      <w:r>
        <w:rPr>
          <w:b/>
        </w:rPr>
        <w:t>E. 1</w:t>
      </w:r>
    </w:p>
    <w:p>
      <w:r>
        <w:t>Le prévenu peut déposer en tout temps une demande de libération de la détention provisoire au ministère public, qui transmet le dossier au Tribunal des mesures de contrainte s'il n'entend pas donner une suite favorable à la demande (art. 228 CPP [Code de procédure pénale suisse du 5 octobre 2007, RS 312.0]). La décision du Tribunal des mesures de contrainte refusant la libération de la détention provisoire peut faire l'objet d'un recours (art. 222 et 393 al. 1 let. c CPP). Celui-ci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b)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c) En l’espèce, comme cela résulte de l’ensemble des ordonnances rendues par le Tribunal des mesures de contrainte dans la présente cause, auxquelles la cour de céans se réfère intégralement, les mesures d’instruction effectuées dans cette enquête n’ont pas contribué à dissiper les soupçons à l’égard du recourant. Au contraire, les différents documents et témoignages confirment l’absence de marchandises dans les divers silos russes. Cette absence a d’ailleurs été constatée par les visites des différentes sociétés de surveillance et implique nécessairement l’établissement de faux documents. Il résulte en outre de la transcription de propos tenus par le recourant lui-même que le blé n’était pas disponible pour garantir les prétentions des banques. L’instruction touchant à sa fin, les dernières opérations confirment donc, à ce stade, les chefs de prévention retenus. Certes, le recourant soutient que les pièces produites en russe, ainsi que celles qu’il entend produire, démontreraient que les accusations formulées à son encontre seraient infondées. Toutefois, la production au dossier des pièces en russe a été rejetée par le Ministère public. Cette question fait l’objet d’un recours séparé auprès de la cour de céans et n’a pas à être traitée dans le cadre du rejet de la demande de libération de la détention provisoire du recourant. Sur ce point, la cour de céans statue sur la base du dossier actuel. Partant, les pièces que le recourant entend produire ne permettent pas en l’état de le disculper. Ainsi, nonobstant les dénégations du recourant, les éléments figurant au dossier constituent des indices suffisants permettant de penser que l’intéressé est impliqué dans les faits dénoncés. Par conséquent, il existe contre le recourant des présomptions de culpabilité suffisantes.</w:t>
      </w:r>
    </w:p>
    <w:p>
      <w:r>
        <w:rPr>
          <w:b/>
        </w:rPr>
        <w:t>E. 3</w:t>
      </w:r>
    </w:p>
    <w:p>
      <w:r>
        <w:t>L’ordonnance attaquée se fonde sur le risque de fuite (art. 221 al. 1 let. a CPP). a)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1B_145/2012 du 19 avril 2012, c. 3.1 non publié aux ATF 138 IV 81). La gravité de l’infraction ne peut pas, à elle seule, justifier la prolongation de la détention, même si elle permet souvent de présumer un danger de fuite en raison de l’importance de la peine dont le prévenu est menacé (ibidem). b) En l'espèce, s'agissant d’un prévenu russe, sans aucune attache solide avec la Suisse, où il n’est pas revenu depuis le mois de novembre 2010 – il a dû être arrêté à Francfort, sous mandat d’arrêt international –, il existe un risque concret qu’I.________ tente de se soustraire aux poursuites pénales en cas de libération, en particulier compte tenu des lourdes charges qui pèsent contre lui. Au vu de ces éléments, la réalisation du risque de fuite apparaît non seulement possible, mais également probable (TF 1B_414/2011 du 5 septembre 2011 c. 3.1). Enfin, aucune mesure de substitution ne saurait pallier le risque de fuite.</w:t>
      </w:r>
    </w:p>
    <w:p>
      <w:r>
        <w:rPr>
          <w:b/>
        </w:rPr>
        <w:t>E. 4</w:t>
      </w:r>
    </w:p>
    <w:p>
      <w:r>
        <w:t>a) Enfin, concernant le respect du principe de la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I.________ est détenu depuis le 9 janvier 2014, soit depuis près de huit mois. Compte tenu de la gravité des infractions qui lui sont reprochées et en particulier de l’importance des montants détournés, le recourant s'expose à une peine d’une durée manifestement supérieure à celle de la détention provisoire subie à ce jour. Le principe de la proportionnalité demeure donc respecté.</w:t>
      </w:r>
    </w:p>
    <w:p>
      <w:r>
        <w:rPr>
          <w:b/>
        </w:rPr>
        <w:t>E. 5</w:t>
      </w:r>
    </w:p>
    <w:p>
      <w:r>
        <w:t>Il résulte de ce qui précède que le recours, manifestement mal fondé, doit être rejeté sans autres échanges d’écritures. Les frais de la procédure de recours, constitués en l’espèce du seul émolument d'arrêt (art. 422 al. 1 CPP), par 770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5 septembre 2014 est confirmée. III. Les frais d’arrêt, par 770 fr. (sept cent septante francs), sont mis à la charge d’I.________. IV. Le présent arrêt est exécutoire. Le président :               La greffière : Du L'arrêt qui précède, dont la rédaction a été approuvée à huis clos, est notifié, par l'envoi d'une copie complète, à : - M. Simon Perroud, avocat (pour I.________), - Ministère public central; et communiqué à : ‑ M. le Président du Tribunal des mesures de contrainte,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