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777 vom 11. September 2014</w:t>
      </w:r>
    </w:p>
    <w:p>
      <w:r>
        <w:t>VD Tribunal cantonal, 2014-09-11, FR</w:t>
      </w:r>
    </w:p>
    <w:p>
      <w:r>
        <w:rPr>
          <w:b/>
        </w:rPr>
        <w:t xml:space="preserve">Quelle: </w:t>
      </w:r>
      <w:r>
        <w:t>https://mcp.opencaselaw.ch/entscheid/vd_findinfo_D_cision___2014___777</w:t>
      </w:r>
    </w:p>
    <w:p>
      <w:r>
        <w:t>FR: VD_FINDINFO Décision / 2014 / 777 du 11 septembre 2014</w:t>
      </w:r>
    </w:p>
    <w:p>
      <w:r>
        <w:t>IT: VD_FINDINFO Décision / 2014 / 777 del 11 settembre 2014</w:t>
      </w:r>
    </w:p>
    <w:p>
      <w:pPr>
        <w:pStyle w:val="Heading2"/>
      </w:pPr>
      <w:r>
        <w:t>Regeste</w:t>
      </w:r>
    </w:p>
    <w:p>
      <w:r>
        <w:t>INTÉRÊT DIGNE DE PROTECTION, QUALITÉ POUR AGIR ET RECOURIR, DÉCISION D'IRRECEVABILITÉ | 75 LPA-VD</w:t>
      </w:r>
    </w:p>
    <w:p>
      <w:pPr>
        <w:pStyle w:val="Heading2"/>
      </w:pPr>
      <w:r>
        <w:t>Erwägungen</w:t>
      </w:r>
    </w:p>
    <w:p>
      <w:r>
        <w:rPr>
          <w:b/>
        </w:rPr>
        <w:t>E. 1</w:t>
      </w:r>
    </w:p>
    <w:p>
      <w:r>
        <w:t>a) L'art. 38 al. 1 LEP (loi vaudoise du 4 juillet 2006 sur l'exécution des condamnations pénales, RSV 340.01) dispose que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b) En l'espèce, le recours contre le prononcé du Juge d'application des peines du 21 juillet 2014 a été interjeté en temps utile devant l’autorité compétente et satisfait aux conditions de forme posées par l’art. 385 al. 1 CPP, de sorte qu’il y a lieu d’entrer en matière.</w:t>
      </w:r>
    </w:p>
    <w:p>
      <w:r>
        <w:rPr>
          <w:b/>
        </w:rPr>
        <w:t>E. 2</w:t>
      </w:r>
    </w:p>
    <w:p>
      <w:r>
        <w:t>Le recourant fait grief au Juge d'application des peines d'avoir considéré comme irrecevable le recours qu'il avait formé contre l'avertissement formel qui lui avait été adressé le 15 avril 2014 par l'OEP, faute d'intérêt digne de protection à voir annuler ou modifier l'avertissement entrepris. a) L’art. 37 LEP, qui détermine les règles de procédure applicables devant le Juge d'application des peines, énonce diverses dispositions de la LPA-VD (loi cantonale du 28 octobre 2008 sur la procédure administrative; RSV 173.36) applicables par analogie, au nombre desquelles figure l'art. 75 LPA-VD. Aux termes de l'art. 75 al. 1 let. a LPA-VD,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notion d'intérêt digne de protection dont fait état l'art. 75 LPA-VD est semblable à celle de l'art. 89 al. 1 let c LTF (Loi du 17 juin 2005 sur le Tribunal fédéral, RS 173.110) et de l'ancien art. 103 let. a OJ (loi fédérale du 16 décembre 1943 sur l'organisation judiciaire), de sorte que l'on peut s'inspirer de la jurisprudence fédérale rendue en relation avec ces dispositions légales pour mieux la définir (ATF 134 V 53 c. 2.3.3.1 et les réf. cit; ATF 133 II 249, c. 1.3.1). Selon le Tribunal fédéral,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(ATF 133 II 400 c. 2.2, ATF 133 II 409 c. 1.3; ATF 131 II 361 c. 1.2; ATF 131 V 300 c. 3; TF 8C_696/2011 du 2 mai 2012). b) En l'occurrence, la décision querellée est un avertissement (art. 13 al. 3 Rad2). Contrairement à ce que prétend le recourant, il ne s'agit donc pas d'une sanction formelle d'un comportement fautif, qui présenterait un caractère plus ou moins infamant (cf. TF 8C_897/2012 du 2 avril 2013 c. 3.4). En cas d'entrée en force, le recourant s'exposait au risque d'être réintégré dans un établissement pénitentiaire si l'OEP venait à constater de nouveaux manquements (art. 13 al. 2 Rad2). Ce n'est que dans cette mesure que le recourant pouvait se prévaloir d'un intérêt digne de protection. Or, dès lors que les arrêts domiciliaires ont aujourd'hui pris fin –I.________ ayant été définitivement libéré le 25 avril 2014 –, cet intérêt n'existe plus. Le fait que subsiste au dossier un avertissement formel qui pourrait donner une mauvaise image du recourant sans toutefois pouvoir entraîner en soi de conséquences sur une éventuelle procédure ultérieure ne crée pas un intérêt digne de protection à l'annulation de l'avertissement prononcé par l'OEP. Le prononcé du 21 juillet 2014, par lequel le Juge d'application des peines a écarté le recours, est dès lors bien fondé.</w:t>
      </w:r>
    </w:p>
    <w:p>
      <w:r>
        <w:rPr>
          <w:b/>
        </w:rPr>
        <w:t>E. 3</w:t>
      </w:r>
    </w:p>
    <w:p>
      <w:r>
        <w:t>Il résulte de ce qui précède que le recours doit être rejeté et le prononcé du 21 juillet 2014 confirmé. Vu l’issue du recours, les frais de la procédure de recours, constitués en l’espèce du seul émolument d'arrêt (art. 422 al. 1 CPP), par 550 fr. (art. 20 al. 1 TFIP [Tarif des frais de procédure et indemnités en matière pénale; RSV 312.03.1]), seront supportés par le recourant, qui succombe (art. 428 al. 1 CPP). La requête d'assistance judiciaire gratuite doit être rejetée dès lors que le CPP ne prévoit une telle assistance que pour la partie plaignante (art. 136 ss CPP) et que le recours était au surplus voué à l'échec (cf. CREP 15 mars 2013/144 et les réf. cit.). Par ces motifs, la Chambre des recours pénale, prononce : I. Le recours est rejeté. II. Le prononcé du 21 juillet 2014 est confirmé. III . La demande d'assistance judiciaire est rejetée. IV. Les frais d'arrêt, par 550 fr. (cinq cent cinquante francs), sont mis à la charge du recourant. V. L'arrêt est exécutoire. Le président :               La greffière : Du L'arrêt qui précède, dont la rédaction a été approuvée à huis clos, est notifié, par l'envoi d'une copie complète, à : - M. I.________, - Ministère public central, et communiqué à : - Mme la Juge d'application des peines, - Office d'exécution des peines (réf.: OEP/PPL/34484/VRI/bd)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