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758 vom 17. Juli 2014</w:t>
      </w:r>
    </w:p>
    <w:p>
      <w:r>
        <w:t>VD Tribunal cantonal, 2014-07-17, FR</w:t>
      </w:r>
    </w:p>
    <w:p>
      <w:r>
        <w:rPr>
          <w:b/>
        </w:rPr>
        <w:t xml:space="preserve">Quelle: </w:t>
      </w:r>
      <w:r>
        <w:t>https://mcp.opencaselaw.ch/entscheid/vd_findinfo_D_cision___2014___758</w:t>
      </w:r>
    </w:p>
    <w:p>
      <w:r>
        <w:t>FR: VD_FINDINFO Décision / 2014 / 758 du 17 juillet 2014</w:t>
      </w:r>
    </w:p>
    <w:p>
      <w:r>
        <w:t>IT: VD_FINDINFO Décision / 2014 / 758 del 17 luglio 2014</w:t>
      </w:r>
    </w:p>
    <w:p>
      <w:pPr>
        <w:pStyle w:val="Heading2"/>
      </w:pPr>
      <w:r>
        <w:t>Regeste</w:t>
      </w:r>
    </w:p>
    <w:p>
      <w:r>
        <w:t>DEMANDE ADRESSÉE À L'AUTORITÉ, RÉCUSATION | 56 CPP (CH)</w:t>
      </w:r>
    </w:p>
    <w:p>
      <w:pPr>
        <w:pStyle w:val="Heading2"/>
      </w:pPr>
      <w:r>
        <w:t>Erwägungen</w:t>
      </w:r>
    </w:p>
    <w:p>
      <w:r>
        <w:rPr>
          <w:b/>
        </w:rPr>
        <w:t>E. 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G.________ à l’encontre du Procureur P.________ (art. 13 LVCPP [loi d’introduction du code de procédure pénale suisse ; RSV 312.01]).</w:t>
      </w:r>
    </w:p>
    <w:p>
      <w:r>
        <w:rPr>
          <w:b/>
        </w:rPr>
        <w:t>E. 2</w:t>
      </w:r>
    </w:p>
    <w:p>
      <w:r>
        <w:t>a) L'art. 56 let. a à f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 2.1.2 ; TF 6B_621/2011 du 19 décembre 2011 c.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permet d'exiger la récusation d'un juge – respectivement d'un procureur (cf. ATF 138 IV 142) – dont la situation ou le comportement est de nature à faire naître un doute sur son impartialité (TF 1B_629/2011 c. 2.1 et la référence citée ;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 3.2.1 ; ATF 134 I 20 c. 4.2 ; TF 1B_105/2013 du 21 mai 2013 c. 2.1). Même si elles sont établies, des erreurs de procédure ou d'appréciation commises par un magistrat ne suffisent pas à fonder objectivement un soupçon de prévention ; seules des erreurs particulièrement lourdes ou répétées, constituant des violations graves de ses devoirs, peuvent justifier le soupçon de parti pris (ATF 116 Ia 135 c. 3a ; ATF 114 Ia 153 c. 3b/bb ; ATF 111 Ia 259 c. 3b/aa et les références citées). S’agissant d’un représentant du Ministère public, les exigences ne sont pas les mêmes que pour un juge ;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En particulier, dans la phase de l'enquête préliminaire et de l'instruction, les principes applicables à la récusation du Ministère public sont ceux qui ont été dégagés à l'égard des juges d'instruction avant l'introduction du Code de procédure pénale.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w:t>
      </w:r>
    </w:p>
    <w:p>
      <w:r>
        <w:rPr>
          <w:b/>
        </w:rPr>
        <w:t>E. 6</w:t>
      </w:r>
    </w:p>
    <w:p>
      <w:r>
        <w:t>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 2.1 et les références citées ; TF 1B_129/2014 du 16 mai 2014 c. 2.1). Enfin, n'emportent pas prévention une décision défavorable à une partie (TF 1B_105/2013 du 21 mai 2013 c. 2.1 ; TF 1B_365/2009 du 22 mars 2010 c. 3.3) ou un refus d'administrer une preuve (ATF 116 Ia 135 ; Verniory, in : Kuhn/ Jeanneret, Commentaire romand, Code de procédure pénale suisse, Bâle 2011, n. 35 ad art. 56 CPP). b) En l'espèce, le requérant – qui soulève implicitement le motif de l’art. 56 let. f CPP – formule toute une série de reproches à l’appui de sa demande de récusation du Procureur P.________. A cet égard, on relèvera que l’intéressé n’a pas été personnellement entendu par ce magistrat. Il semble tirer ses arguments des propos rapportés par son épouse, laquelle a été auditionnée le 25 juin 2014 par le procureur précité. D’ailleurs, force est de constater que les reproches de G.________ sont identiques à ceux avancés par son épouse, qui a également requis la récusation du Procureur P.________ le 25 juin 2014. Au vu de ces éléments, il est dès lors difficile de considérer les reproches du requérant comme pertinents. A toutes fins utiles, on soulignera que le reproche découlant du fait que le Procureur aurait dit que le requérant et son épouse avaient fait un faux n’est pas fondé. En effet, il s’agit précisément de l’objet de la dénonciation pénale de l’Office des poursuites à l’encontre de l’intéressé, qui indique que le document douteux avait été produit par G.________. On peut admettre que le faux profiterait à l’évidence au requérant et à son épouse, dans la mesure où il s’agit d’un acte mentionnant l’inexistence de poursuites et d’actes de défaut de biens, contrairement à la réalité. De ce fait, le Procureur avait des raisons de soupçonner le requérant et de prévoir l’audition de ce dernier. Ces circonstances ne donnent ainsi aucunement l'apparence de la prévention et ne font pas redouter une activité partiale du magistrat. Il en va de même des prétendues affirmations du requérant selon lesquelles le Procureur aurait parlé à l’agent d’affaires breveté B.________ ou aurait relevé que G.________ ne payait pas son loyer. Ces éléments ne ressortent pas du dossier et résultent des déclarations rapportées par l’épouse du requérant. Pour ce qui est des autres motifs soulevés par l’intéressé et avancés par ouï-dire, à savoir notamment le fait que le Procureur aurait prétendument tenté de se renseigner sur lui et sa fille, qu’il aurait dit à son épouse d’arrêter de se victimiser et qu’elle n’était pas à 6'000 fr. près vu ses dettes, pour peu qu’elles soient avérées, ne reposent sur aucune circonstance concrète, constatée objectivement. Dans ce sens également, on ne discerne pas en quoi la manière du Procureur P.________ de conduire l’audition de l’épouse du requérant, dont la retranscription figue dans un procès-verbal signé par la personne entendue, démontrerait l'apparence d’une prévention à son égard. G.________ fait encore valoir que le mandat de comparution en vue de l’audience du 26 juin 2014 n’était pas conforme. Du fait que ce grief n’est nullement motivé, il doit être considéré comme irrecevable. Au demeurant, une éventuelle erreur de procédure ne permet pas de conclure à la prévention du Procureur. Pour le surplus, l’examen du dossier ne révèle pas d’éléments susceptibles de démontrer une quelconque prévention du Procureur P.________. Il s’ensuit qu’aucun motif de récusation sens de l'art. 56 let. f CPP n'est réalisé dans le présent cas. 3. En définitive, mal fondée, la demande de récusation présentée le 25 juin 2014 par G.________ doit être rejetée. Les frais de procédure, constitués en l’espèce de l’émolument de décision, par 770 fr. (art. 20 al. 1 TFIP [tarif des frais de procédure et indemnités en matière pénale du 28 septembre 2010 ; RSV 312.03.1]), seront mis à la charge du requérant (art. 59 al. 4 CPP). Par ces motifs, la Chambre des recours pénale, statuant à huis clos, prononce : I. La demande de récusation présentée le 26 juin 2014 par G.________ à l’encontre du Procureur P.________ est rejetée II. Les frais de la présente décision, par 770 fr. (sept cent septante francs), sont mis à la charge du requérant. III. La présente décision est exécutoire. Le président : La greffière : Du La décision qui précède, dont la rédaction a été approuvée à huis clos, est notifiée, par l'envoi d'une copie complète, à : - M. G.________, - Ministère public central ; et communiquée à : - M. le Procureur de l’arrondissement de l’Est vaudois, par l’envoi de photocopies. La présente décision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