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743 vom 2. September 2014</w:t>
      </w:r>
    </w:p>
    <w:p>
      <w:r>
        <w:t>VD Tribunal cantonal, 2014-09-02, FR</w:t>
      </w:r>
    </w:p>
    <w:p>
      <w:r>
        <w:rPr>
          <w:b/>
        </w:rPr>
        <w:t xml:space="preserve">Quelle: </w:t>
      </w:r>
      <w:r>
        <w:t>https://mcp.opencaselaw.ch/entscheid/vd_findinfo_D_cision___2014___743</w:t>
      </w:r>
    </w:p>
    <w:p>
      <w:r>
        <w:t>FR: VD_FINDINFO Décision / 2014 / 743 du 2 septembre 2014</w:t>
      </w:r>
    </w:p>
    <w:p>
      <w:r>
        <w:t>IT: VD_FINDINFO Décision / 2014 / 743 del 2 settembre 2014</w:t>
      </w:r>
    </w:p>
    <w:p>
      <w:pPr>
        <w:pStyle w:val="Heading2"/>
      </w:pPr>
      <w:r>
        <w:t>Regeste</w:t>
      </w:r>
    </w:p>
    <w:p>
      <w:r>
        <w:t>LIBÉRATION CONDITIONNELLE, PRONOSTIC | 86 CP, 26 LEP, 38 LEP</w:t>
      </w:r>
    </w:p>
    <w:p>
      <w:pPr>
        <w:pStyle w:val="Heading2"/>
      </w:pPr>
      <w:r>
        <w:t>Erwägungen</w:t>
      </w:r>
    </w:p>
    <w:p>
      <w:r>
        <w:rPr>
          <w:b/>
        </w:rPr>
        <w:t>E. 1</w:t>
      </w:r>
    </w:p>
    <w:p>
      <w:r>
        <w:t>a) L’art. 26 al. 1 LEP (loi cantonale vaudoise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l’ordonnance du 14 août 2014 a été notifiée à A.________ le 15 août 2014. Le condamné a adressé son acte de recours à la Cour de céans, 2000 Lausanne, par courrier « A », le 21 août 2014. Ce courrier lui a été toutefois retourné par la Poste suisse car le destinataire était introuvable à l’adresse indiquée. Il a alors réexpédié son recours à la bonne adresse le 27 août 2014. Dans la mesure où le délai de recours est arrivé à échéance le lundi 25 août, le recours paraît tardif. Cette question peut toutefois rester ouverte dès lors que, comme on le verra, ce recours doit de toute manière être rejeté sur le fond.</w:t>
      </w:r>
    </w:p>
    <w:p>
      <w:r>
        <w:rPr>
          <w:b/>
        </w:rPr>
        <w:t>E. 2</w:t>
      </w:r>
    </w:p>
    <w:p>
      <w:r>
        <w:t>Le recourant fait valoir en particulier qu’il ne refuserait pas de retourner dans son pays mais qu’il ne le pourrait pas, des menaces sérieuses pesant sur sa vie. Il entend ainsi redemander l’asile en Suisse et soutient en substance que sa libération aux deux tiers de sa peine se justifierait pour lui permettre de s’organiser et de se renseigner sur les possibilités de rester en Suisse par ce biais. Il se dit très affecté et fatigué par son incarcération, qu’il assume, et précise avoir besoin de reconstruire un tissu social stable, ayant pour désir de travailler, de rencontrer l’amour et de refaire sa vie afin de ne pas recommencer à devoir commettre des délits pour survivre.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références citées).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 l’exécution des deux tiers de la peine prévue par l'art. 86 al. 1 CP sera réalisée le 9 septembre 2014. Bien que le comportement du condamné en détention ne soit de loin pas irréprochable, il n’atteint toutefois pas un degré de gravité tel qu’il empêcherait d’emblée d’envisager la libération conditionnelle. Ce comportement doit en revanche être pris en considération dans l’établissement du pronostic (ATF 119 IV 5 c. 1a bb in fine). A cet égard, la Cour de céans ne peut qu’adhérer à la position de la Juge d’application des peines et considère également que le pronostic est défavorable. Tout d’abord, on constatera que le recourant a été condamné à neuf reprises entre 2011 et 2013, ce qui constitue un nombre très élevé d’infractions sur une relativement courte période. Certes, il reconnaît les faits qui ont fondé ses condamnations; il minimise toutefois la gravité de ses actes, les imputant à des facteurs extérieurs, en particulier à ses conditions de vie difficiles en Suisse. On relèvera également que le recourant a fait l’objet de cinq sanctions disciplinaires en particulier pour consommation de cannabis, bagarre et tentative de vol. Tous ces éléments tendent à démontrer un manque d’amendement chez le condamné ainsi qu’une absence de prise de conscience de la gravité des actes pour lesquels il a été condamné. On retiendra ensuite que A.________ n’a pas non plus de projets d’avenir précis, hormis celui de persister à rester en Suisse de manière illégale. Certes, il a émis le souhait de déposer une nouvelle demande d’asile, de former une famille et de trouver un emploi. Il souligne également que son retour en Algérie serait dangereux pour sa vie. Toutefois, force est de constater que les allégations du recourant demeurent abstraites et qu’aucun élément au dossier ne vient les étayer dans les faits. On ajoutera enfin qu’il apparaît certain que si le recourant devait être libéré conditionnellement, il déciderait de demeurer sur le territoire helvétique illégalement, voire dans la clandestinité. Le recourant, qui n’aurait alors aucun statut légal et serait sans ressource, se retrouverait dans une situation aussi précaire que celle qui prévalait lors de la commission des infractions pour lesquelles il a été condamné, de sorte qu’il existe un risque manifeste et concret de récidive, en particulier d’infraction à la LEtr. On relèvera sur ce point que le recourant admet implicitement lui-même l’existence de ce risque dans son acte de recours lorsqu’il précise aspirer à refaire sa vie pour ne plus recommencer à devoir commettre des délits pour survivre. La question d’une libération conditionnelle subordonnée au renvoi du recourant dans son pays d’origine pourrait éventuellement être envisagée, Toutefois, il faudrait pour cela une réelle volonté de retour de sa part, ce qui n’est manifestement pas le cas. On soulignera en effet que le recourant a clairement refusé d’entrer en matière sur ce point, de même qu’il n’entend pas collaborer avec les autorités administratives compétentes pour permettre son renvoi et ne veut pas faire les démarches pour obtenir de nouveaux documents d’identité. Il apparaît donc qu’un renvoi n’est pas une mesure réalisable à court terme. c) Il résulte de ce qui précède que c’est à bon droit que la Juge d'application des peines a refusé d’accorder la libération conditionnelle à A.________.</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par 990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14 août 2014 est confirmée. III. Les frais d’arrêt, par 990 fr. (neuf cent nonante francs), sont mis à la charge de A.________. IV. Le présent arrêt est exécutoire. Le président :               Le greffier : Du L'arrêt qui précède, dont la rédaction a été approuvée à huis clos, est notifié, par l'envoi d'une copie complète, à : - A.________, - Ministère Public central, et communiqué à : ‑ Mme la Juge d’application des peines, - Mme la Procureure de l’arrondissement de Lausanne (réf. : [...]), - Office d’exécution des peines (réf. : [...]), - Direction des [...] de [...],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