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72 vom 12. Dezember 2013</w:t>
      </w:r>
    </w:p>
    <w:p>
      <w:r>
        <w:t>VD Tribunal cantonal, 2013-12-12, FR</w:t>
      </w:r>
    </w:p>
    <w:p>
      <w:r>
        <w:rPr>
          <w:b/>
        </w:rPr>
        <w:t xml:space="preserve">Quelle: </w:t>
      </w:r>
      <w:r>
        <w:t>https://mcp.opencaselaw.ch/entscheid/vd_findinfo_D_cision___2014___72</w:t>
      </w:r>
    </w:p>
    <w:p>
      <w:r>
        <w:t>FR: VD_FINDINFO Décision / 2014 / 72 du 12 décembre 2013</w:t>
      </w:r>
    </w:p>
    <w:p>
      <w:r>
        <w:t>IT: VD_FINDINFO Décision / 2014 / 72 del 12 dicembre 2013</w:t>
      </w:r>
    </w:p>
    <w:p>
      <w:pPr>
        <w:pStyle w:val="Heading2"/>
      </w:pPr>
      <w:r>
        <w:t>Regeste</w:t>
      </w:r>
    </w:p>
    <w:p>
      <w:r>
        <w:t>FRAIS JUDICIAIRES, FAUTE, ACTE ILLICITE, INDEMNITÉ{EN GÉNÉRAL}, CLASSEMENT DE LA PROCÉDURE | 395 let. b CPP (CH), 426 al. 2 CPP (CH), 429 al. 1 let. a CPP (CH), 430 CPP (CH)</w:t>
      </w:r>
    </w:p>
    <w:p>
      <w:pPr>
        <w:pStyle w:val="Heading2"/>
      </w:pPr>
      <w:r>
        <w:t>Erwägungen</w:t>
      </w:r>
    </w:p>
    <w:p>
      <w:r>
        <w:rPr>
          <w:b/>
        </w:rPr>
        <w:t>E. 1</w:t>
      </w:r>
    </w:p>
    <w:p>
      <w:r>
        <w:t>a)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L’ordonnance entreprise, datée du 8 octobre 2013, a été reçue par le conseil de la prévenue le 14 octobre suivant selon l’allégué crédible de la partie. Interjeté dans le délai légal auprès de l’autorité compétente, par la prévenue qui a qualité pour recourir (art. 382 al. 2 CPP) dans la mesure où elle conteste la mise à sa charge d’une partie des frais ainsi que l’allocation d’une indemnité au titre de l’exercice raisonnable de ses droits de procédure réduite et compensée avec les frais, le recours est recevable. b) Selon l'art. 395 let. b CPP, si l'autorité de recours est un tribunal collégial, sa direction de la procédure statue seule sur le recours lorsqu'il porte sur les conséquences économiques accessoires d'une décision et que le montant litigieux n'excède pas 5'000 francs. Aux termes de l'art. 13 al. 2 LVCPP, un juge de la Chambre des recours pénale est compétent pour statuer sur les recours en tant que juge unique dans les cas prévus à l'art. 395 CPP. Le Message du Conseil fédéral relatif à l’unification du droit de la procédure pénale du 21 décembre 2005 cite, comme conséquences économiques d'une décision, les frais, les indemnités et les confiscations (FF 2006 pp. 1057 ss, spéc. p. 1297). En l’occurrence, la recourante conclut à ce que les frais de procédure mis à sa charge, par 525 fr., soient laissés à la charge de l’Etat et à l’allocation d’une somme de 8'507 fr. 50 en application de l’art. 429 al. 1 let. a CPP. Comme c’est un montant de 2'126 fr. 90 qui lui a été alloué à ce dernier titre par le Procureur, la valeur litigieuse s’élève à 6'905 fr. 60, ce qui place le recours dans la compétence de la Chambre des recours pénale (art. 395 let. b CPP).</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(Code des obligations; RS 220)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b) En l’espèce, le Procureur a considéré que l’on pouvait reprocher à J.________ "des manquements sur le plan civil" dans la gestion de la société U.________ SA, "en particulier quant à l’absence de questionnement sur l’adéquation des honoraires de F.________ avec l’ampleur et l’opportunité de ses activités" (ordonnance attaquée, p. 11). On ne saurait suivre ce raisonnement. J.________ a certes admis qu’elle ne s’était "pas posé de question sur l’adéquation des montants des honoraires (de F.________) avec ses activités" (PV aud. 6, lignes 163 à 165). On ne saurait toutefois voir dans cette attitude une quelconque faute ou un comportement illicite. En effet, il résulte des déclarations de la recourante, tenues pour crédibles, que c’est F.________ qui fixait le montant de ses honoraires, qu’elle n’avait pas été consultée à ce sujet et qu’elle n’en avait eu connaissance "qu’avec du retard lors de la communication des comptes", sur lesquels "le détail des honoraires" n’apparaissait d’ailleurs pas, de sorte qu’elle ne pouvait dire si ceux-ci étaient justifiés quant à leur montant (PV aud. 6, lignes 82, 165 à 167; PV aud. 8, lignes 103 et 104). On saurait d’autant moins reprocher à J.________ des "manquements civils" sur ce point que F.________ a lui-même admis que la prénommée lui avait demandé de "suspendre les prélèvements" qu’il effectuait à titre d’honoraires (PV aud. 8, lignes 91 ss); le fait que F.________ ait refusé de le faire ( ibidem ) tend d’ailleurs à confirmer que la recourante n’avait aucune compétence décisionnelle et que F.________ exerçait seul la gestion de la société, comme le Procureur l’a retenu (ordonnance attaquée, p. 11 in initio ). Il n’y a en définitive pas suffisamment d’éléments pour considérer qu’il serait établi que la prévenue a manifestement violé une règle de comportement découlant, notamment, de sa responsabilité en tant qu’organe de la société selon l’art. 754 CO. A cela s’ajoute que l’illicéité des prélèvements effectués par F.________ n’est, à ce stade, pas encore établie et reste vivement contestée par ce dernier (PV aud. 8, lignes 107 à 109; P. 73, p. 3). Par identité de motifs, il n’apparaît pas que la recourante ait, de manière illicite et fautive, provoqué l'ouverture de la procédure ou rendu plus difficile la conduite de celle-ci au sens de l’art. 426 al. 2 CPP. Les conditions d’une mise à sa charge, même partielle, des frais de procédure nonobstant le classement ne sont ainsi pas réunies.</w:t>
      </w:r>
    </w:p>
    <w:p>
      <w:r>
        <w:rPr>
          <w:b/>
        </w:rPr>
        <w:t>E. 3</w:t>
      </w:r>
    </w:p>
    <w:p>
      <w:r>
        <w:t>a) S’agissant de l’indemnité pour les frais de défense requise par J.________, il existe, comme le retient la jurisprudence, une correspondance entre les art. 426 al. 2 et 430 al. 1 let. a CPP (TF 6B_77/2013 du 4 mars 2013 c. 2.3). Ainsi, en cas de condamnation aux frais de procédure, il n’y a pas lieu d’envisager une indemnisation du prévenu, alors que si les frais sont supportés par l’Etat en tout ou partie, une indemnisation entre en ligne de compte dans la même proportion (ATF 137 IV 352 c. 2.4.2, JT 2012 IV 255). b) En l’espèce, la recourante a produit une liste d’opérations (P. 71). Le Procureur ne l’a pas remise en question en tant que telle, mais a réduit l’indemnité d’un quart au motif que la prévenue avait provoqué illicitement et fautivement l’ouverture de la procédure. Or, dans la mesure où, comme on l’a vu, tel n’est pas le cas, il n’y pas de raison de ne pas allouer à la recourante une pleine indemnité pour l’exercice raisonnable de ses droits de procédure au sens de l’art. 429 al. 1 let. a CPP. L’indemnité requise, d’un montant de 8'507 fr. 50, tout compris, ne paraît pas excessive, compte tenu du degré de complexité de l’affaire et des opérations utiles du mandataire, l’affaire nécessitant un examen minutieux et revêtant une portée assez significative vu la relative gravité des infractions en cause et leur possibles effets sur la carrière de la prévenue, avocate de profession.</w:t>
      </w:r>
    </w:p>
    <w:p>
      <w:r>
        <w:rPr>
          <w:b/>
        </w:rPr>
        <w:t>E. 4</w:t>
      </w:r>
    </w:p>
    <w:p>
      <w:r>
        <w:t>Partant, le recours doit être admis et l'ordonnance de classement réformée en ce sens que la recourante n’a pas à assumer de frais de procédure et qu’une indemnité au sens de l’art. 429 al. 1 let. a CPP d’un montant de 8'507 fr. 50, tout compris, lui est allouée pour les dépenses occasionnées par l’exercice raisonnable de ses droits de procédure. Les frais de la procédure de recours, constitués de l'émolument d'arrêt, par 990 fr. (art. 20 al. 1 TFJP [tarif des frais judiciaires pénaux; RSV 312.03.1]), seront laissés à la charge de l’Etat (art. 423 al. 1 CPP). Enfin, la recourante, qui a obtenu gain de cause et qui a procédé avec l'assistance d'un conseil professionnel, a également droit à une indemnité pour les dépenses occasionnées par l'exercice raisonnable de ses droits dans le cadre de la présente procédure de recours (art. 429 al. 1 let. a et 436 al. 1 CPP). Le montant de cette indemnité sera fixé à 648 fr., compte tenu de l’estimation nécessaire pour la procédure de recours et du tarif appliqué par l’avocat dans ce dossier, et laissé à la charge de l'Etat. Par ces motifs, la Chambre des recours pénale, statuant à huis clos, prononce : I. Le recours est admis. II. L’ordonnance de classement du 8 octobre 2013 est réformée comme il suit aux chiffres IV, V et VI de son dispositif : IV. Met les frais de procédure, par 5'250 fr., à la charge de N.________ par un dixième, soit par 525 francs. V. Alloue à J.________ une indemnité de 8'507 fr. 50 pour ses frais de défense. VI. Supprimé . III. Les frais du présent arrêt sont laissés à la charge de l’Etat. IV. Une indemnité de 648 fr. est allouée à J.________ pour la procédure de recours, à la charge de l’Etat. V. L’arrêt est exécutoire. Le président :               Le greffier : Du L'arrêt qui précède, dont la rédaction a été approuvée à huis clos, est notifié, par l'envoi d'une copie complète, à : - Mme Monica Bertholet, avocate (pour J.________), - M. N.________, - M. Christian Bettex, avocat (pour W.________ SA), - M. Antoine Eigenmann, avocat (pour F.________),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