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702 vom 13. August 2014</w:t>
      </w:r>
    </w:p>
    <w:p>
      <w:r>
        <w:t>VD Tribunal cantonal, 2014-08-13, FR</w:t>
      </w:r>
    </w:p>
    <w:p>
      <w:r>
        <w:rPr>
          <w:b/>
        </w:rPr>
        <w:t xml:space="preserve">Quelle: </w:t>
      </w:r>
      <w:r>
        <w:t>https://mcp.opencaselaw.ch/entscheid/vd_findinfo_D_cision___2014___702</w:t>
      </w:r>
    </w:p>
    <w:p>
      <w:r>
        <w:t>FR: VD_FINDINFO Décision / 2014 / 702 du 13 août 2014</w:t>
      </w:r>
    </w:p>
    <w:p>
      <w:r>
        <w:t>IT: VD_FINDINFO Décision / 2014 / 702 del 13 agosto 2014</w:t>
      </w:r>
    </w:p>
    <w:p>
      <w:pPr>
        <w:pStyle w:val="Heading2"/>
      </w:pPr>
      <w:r>
        <w:t>Regeste</w:t>
      </w:r>
    </w:p>
    <w:p>
      <w:r>
        <w:t>CAS DE SÉQUESTRE, MOTIVATION DE LA DÉCISION | 263 CPP (CH)</w:t>
      </w:r>
    </w:p>
    <w:p>
      <w:pPr>
        <w:pStyle w:val="Heading2"/>
      </w:pPr>
      <w:r>
        <w:t>Erwägungen</w:t>
      </w:r>
    </w:p>
    <w:p>
      <w:r>
        <w:rPr>
          <w:b/>
        </w:rPr>
        <w:t>E. 1</w:t>
      </w:r>
    </w:p>
    <w:p>
      <w:r>
        <w:t>let. a CPP, par la partie plaignante qui a qualité pour recourir (art. 382 al. 1 CPP). Il est donc recevable (CREP 5 juillet 2011/242).</w:t>
      </w:r>
    </w:p>
    <w:p>
      <w:r>
        <w:rPr>
          <w:b/>
        </w:rPr>
        <w:t>E. 2</w:t>
      </w:r>
    </w:p>
    <w:p>
      <w:r>
        <w:t>a) Le droit d’être entendu, garanti à l'art. 29 al. 2 Cst. (Constitution fédérale de la Confédération suisse du 18 avril 1999, RS 101), implique notamment pour l'autorité l'obligation de motiver sa décision. Pour répondre à ces exigences, le juge doit mentionner, au moins brièvement, les motifs qui l'ont guidé et sur lesquels il a fondé sa décision, de manière à ce que l'intéressé puisse se rendre compte de la portée de celle-ci et l'attaquer en connaissance de cause (ATF 137 IV 81 c. 2.2 ; ATF 134 I 83 c. 4.1). Le principe du droit d’être entendu étant de nature formelle, toute violation de ce dernier conduit, en principe, à l’annulation de la décision rendue. Sa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 2.3.2 ; TF 1B_524/2012 du 15 novembre 2012 c. 2.1 et les références citées; Moreillon/Parein-Reymond, Code de procédure pénale, Petit commentaire, Bâle 2013, n. 24 ad art. 3 CPP). b) En l’espèce, le procureur a refusé, dans une simple lettre, d’ordonner le séquestre requis, sans se référer à aucune disposition légale ni même indiquer en quoi les conditions légales d’une telle mesure ne seraient pas réunies. Il n’a pas non plus répondu aux arguments présentés par le recourant dans sa plainte du 18 juin 2014 (P. 5). L’absence de toute motivation de la décision attaquée viole par conséquent le droit d'être entendu du recourant (cf. TF 1A.95/2002 du 16 juillet 2002 c. 3.3; CREP 27 mai 2013/309; CREP 25 février 2013/110; CREP 21 novembre 2012/725). L’irrégularité étant particulièrement grave et en l’absence d’éléments au dossier, le vice n’est pas réparable dans la procédure de recours.</w:t>
      </w:r>
    </w:p>
    <w:p>
      <w:r>
        <w:rPr>
          <w:b/>
        </w:rPr>
        <w:t>E. 3</w:t>
      </w:r>
    </w:p>
    <w:p>
      <w:r>
        <w:t>Il résulte de ce qui précède que le recours doit être admis et l’ordonnance du 24 juin 2014 annulée. Le dossier de la cause sera renvoyé au Procureur de l'arrondissement de l’Est vaudois pour qu'il rende une nouvelle décision motivée. S’agissant des dépens réclamés par le recourant, il lui appartiendra de soumettre à la fin de la procédure ses prétentions à l’autorité pénale compétente selon l’art. 433 al. 2 CPP (CREP 16 avril 2013/279 c. 4 et les références citées). Les frais de la procédure de recours, constitués en l'espèce de l'émolument d'arrêt, par 440 fr. (art. 20 al. 1 TFIP  [Tarif des frais de procédure et indemnités en matière pénale du 28 septembre 2010; RSV 312.03.1]), seront laissés à la charge de l'Etat (art. 428 al. 4 CPP). Par ces motifs, la Chambre des recours pénale, statuant à huis clos, prononce : I. Le recours est admis. II. L’ordonnance du 24 juin 2014 est annulée. III. Le dossier de la cause est renvoyé au Procureur de l’arrondissement de l’Est vaudois pour qu’il rende une nouvelle décision dans le sens des considérants. IV. Les frais d’arrêt, par 440 fr. (quatre cent quarante francs), sont laissés à la charge de l’Etat. V. Le présent arrêt est exécutoire. Le président :               La greffière : Du L'arrêt qui précède, dont la rédaction a été approuvée à huis clos, est notifié, par l'envoi d'une copie complète, à : - Mme Virginie Rodigari, avocate (pour Z.X.________),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