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 vom 6. Januar 2014</w:t>
      </w:r>
    </w:p>
    <w:p>
      <w:r>
        <w:t>VD Tribunal cantonal, 2014-01-06, FR</w:t>
      </w:r>
    </w:p>
    <w:p>
      <w:r>
        <w:rPr>
          <w:b/>
        </w:rPr>
        <w:t xml:space="preserve">Quelle: </w:t>
      </w:r>
      <w:r>
        <w:t>https://mcp.opencaselaw.ch/entscheid/vd_findinfo_D_cision___2014___7</w:t>
      </w:r>
    </w:p>
    <w:p>
      <w:r>
        <w:t>FR: VD_FINDINFO Décision / 2014 / 7 du 6 janvier 2014</w:t>
      </w:r>
    </w:p>
    <w:p>
      <w:r>
        <w:t>IT: VD_FINDINFO Décision / 2014 / 7 del 6 gennaio 2014</w:t>
      </w:r>
    </w:p>
    <w:p>
      <w:pPr>
        <w:pStyle w:val="Heading2"/>
      </w:pPr>
      <w:r>
        <w:t>Regeste</w:t>
      </w:r>
    </w:p>
    <w:p>
      <w:r>
        <w:t>DÉTENTION PRÉVENTIVE, RISQUE DE RÉCIDIVE, PROPORTIONNALITÉ | 221 al. 1 let. c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pp. 1024 ss). b) En l’espèce, le recourant ne conteste à juste titre pas l’existence de présomptions suffisantes de culpabilité à son encontre.</w:t>
      </w:r>
    </w:p>
    <w:p>
      <w:r>
        <w:rPr>
          <w:b/>
        </w:rPr>
        <w:t>E. 3</w:t>
      </w:r>
    </w:p>
    <w:p>
      <w:r>
        <w:t>L’ordonnance attaquée se fondant sur le risque de récidive, il convient d'examiner s'il existe un tel risque, ce que le recourant conteste. 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p. 21; ATF 135 I 71 c. 2.3 p. 73; ATF 133 I 270 c. 2.2 p. 276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b) En l'espèce, le recourant a été condamné le 9 décembre 2009 par le Tribunal correctionnel de La Broye et du Nord vaudois à une peine privative de liberté de 3 ans pour escroquerie, induction de la justice en erreur, incendie intentionnel et faux dans les titres. De plus, il a été renvoyé en jugement par acte d’accusation du 13 mars 2013 notamment pour les infractions d’escroquerie par métier, de faux dans les titres et d’induction de la justice en erreur, lesquelles auraient été commises entre les mois de décembre 2008 et de mars 2010. Dans le cadre de la procédure précitée, N.________ a été détenu préventivement pendant 303 jours. Enfin, il est prévenu d’escroquerie par métier et de faux dans les titres dans la procédure ouverte le 8 mai 2013 par le Ministère public de l’arrondissement du Nord vaudois. Il y a lieu de relever que malgré cela, l’intéressé a récidivé. Le pronostic est clairement défavorable. On peut admettre du reste que l’activité délictueuse de N.________ est de nature à compromettre sérieusement la sécurité d’autrui au sens de l’art. 221 al. 1 let. c CPP puisque les infractions dont on peut redouter la réitération sont des crimes mettant en danger la sécurité des usagers de la route et que l’expertise de l’intéressé, effectuée le 3 novembre 2010, met notamment en évidence l’absence par ce dernier de prise de conscience de ses actes. Compte tenu de ce qui précède, le risque de récidive est manifeste.</w:t>
      </w:r>
    </w:p>
    <w:p>
      <w:r>
        <w:rPr>
          <w:b/>
        </w:rPr>
        <w:t>E. 4</w:t>
      </w:r>
    </w:p>
    <w:p>
      <w:r>
        <w:t>À l’instar du Tribunal des mesures de contrainte, la Chambre des recours pénale considère qu’aucune mesure de substitution ne présente de garanties suffisantes. En effet, les mesures proposées par le prévenu ne suffisent pas à pallier le risque de réitération. A cet égard, on relèvera que le dépôt de son permis de conduire ne saurait l’empêcher de conduire un véhicule automobile sans autorisation. Par ailleurs, la demande subsidiaire de N.________ d’assortir sa mise en liberté de la condition qu’il s’abstienne de conduire un véhicule à moteur paraît insuffisante pour garantir l’absence de risque de réitération, compte tenu de l’intensité dudit risque, de la nature des faits reprochés au prévenu, de ses antécédents et de l’absence de prise de conscience de ses actes.</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est détenu depuis le 4 septembre 2013, soit depuis environ quatre mois. Compte tenu de ses antécédents et des charges qui pèsent sur lui, il s'expose à une peine privative de liberté d’une durée nettement supérieure à celle de la détention provisoire subie à ce jour. Par conséquent, le principe de la proportionnalité est respecté.</w:t>
      </w:r>
    </w:p>
    <w:p>
      <w:r>
        <w:rPr>
          <w:b/>
        </w:rPr>
        <w:t>E. 6</w:t>
      </w:r>
    </w:p>
    <w:p>
      <w:r>
        <w:t>En définitive, le recours, manifestement mal fondé, doit être rejeté sans autre échange d’écritures (art. 390 al. 2 CPP) et l'ordonnance confirmée. Les frais de la procédure de recours, constitués en l’espèce de l'émolument d'arrêt (art. 422 al. 1 CPP), par 770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de N.________ ne sera toutefois exigible que pour autant que la situation économique de ce dernier se soit améliorée (art. 135 al. 4 CPP). Par ces motifs, la Chambre des recours pénale, statuant à huis clos, prononce : I. Le recours est rejeté. II. L’ordonnance du 23 décembre 2013 est confirmée. III. L’indemnité allouée au défenseur d’office de N.________ est fixée à 486 fr. (quatre cent huitante-six francs). IV. Les frais du présent arrêt, par 770 fr. (sept cent septante francs), ainsi que l’indemnité due au défenseur d’office de N.________ par 486 fr (quatre cent huitante-six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Jean Lob, avocat (pour N.________), - Ministère public central ; et communiqué à : - M. le Procureur de l’arrondissement du Nord vaudois,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