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664 vom 23. Juni 2011</w:t>
      </w:r>
    </w:p>
    <w:p>
      <w:r>
        <w:t>VD Tribunal cantonal, 2011-06-23, FR</w:t>
      </w:r>
    </w:p>
    <w:p>
      <w:r>
        <w:rPr>
          <w:b/>
        </w:rPr>
        <w:t xml:space="preserve">Quelle: </w:t>
      </w:r>
      <w:r>
        <w:t>https://mcp.opencaselaw.ch/entscheid/vd_findinfo_D_cision___2014___664</w:t>
      </w:r>
    </w:p>
    <w:p>
      <w:r>
        <w:t>FR: VD_FINDINFO Décision / 2014 / 664 du 23 juin 2011</w:t>
      </w:r>
    </w:p>
    <w:p>
      <w:r>
        <w:t>IT: VD_FINDINFO Décision / 2014 / 664 del 23 giugno 2011</w:t>
      </w:r>
    </w:p>
    <w:p>
      <w:pPr>
        <w:pStyle w:val="Heading2"/>
      </w:pPr>
      <w:r>
        <w:t>Regeste</w:t>
      </w:r>
    </w:p>
    <w:p>
      <w:r>
        <w:t>LIBÉRATION CONDITIONNELLE, PRONOSTIC | 86 al. 1 CP, 26 LEP, 38 LEP</w:t>
      </w:r>
    </w:p>
    <w:p>
      <w:pPr>
        <w:pStyle w:val="Heading2"/>
      </w:pPr>
      <w:r>
        <w:t>Erwägungen</w:t>
      </w:r>
    </w:p>
    <w:p>
      <w:r>
        <w:rPr>
          <w:b/>
        </w:rPr>
        <w:t>E. 1</w:t>
      </w:r>
    </w:p>
    <w:p>
      <w:r>
        <w:t>a) 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w:t>
      </w:r>
    </w:p>
    <w:p>
      <w:r>
        <w:rPr>
          <w:b/>
        </w:rPr>
        <w:t>E. 2</w:t>
      </w:r>
    </w:p>
    <w:p>
      <w:r>
        <w:t>Le recourant fait valoir qu’il regrette les faits qui l’ont conduit en prison. Il indique souhaiter pouvoir rester en Suisse pour y trouver un travail, précisant ne pas comprendre pourquoi il lui est demandé de quitter la Suisse. a) 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 ATF 133 IV 201 c. 2.3). b) En l'espèce, la condition objective de l’exécution des deux tiers de la peine prévue par l'art. 86 al. 1 CP est réalisée depuis le 14 juillet 2014. Il en va de même de la condition du bon comportement du recourant en détention, le rapport de la prison de la Croisée du 27 décembre 2013 soulignant un comportement irréprochable de la part du condamné. Seule est donc litigieuse la question du pronostic à poser en vertu de l'art. 86 al. 1 CP. A cet égard, la Cour de céans ne peut qu’adhérer aux motifs exposés par la Juge d’application des peines et considère que le pronostic est défavorable. En effet, même si l’on peut comprendre pour quel motif le recourant a réagi de manière vive, il ne reste pas moins qu’O.________ est une personne inquiétante, voire susceptible d’être dangereuse. Il ressort en particulier du rapport de la Direction de la prison de la Croisée du 20 mai 2014 que le recourant est animé par un fort ressentiment envers la Suisse – qu’il refuse toutefois de quitter pour retourner dans son pays d’origine –, faisant part de son intention de se venger et de rejoindre le mouvement Al-Qaïda. Le fait qu’il ait rétracté ses propos dans une lettre du 3 juin 2014 n’est pas suffisant pour amoindrir les craintes que ses déclarations suscitent. D’une part, il apparaît qu’une fois concrètement confronté à son renvoi, l’intéressé a à nouveau manifesté de la rancœur, un sentiment d’injustice et un esprit de vengeance. D’autre part, comme il l’a été relevé par les différentes autorités, ses propos plus qu’inquiétants tendent à mettre en évidence une impulsivité et une instabilité, qu’il a également démontrées lors de la commission des infractions qui lui sont reprochées. En outre, le recourant a été condamné quatre fois entre 2011 et 2013. Certes, il reconnaît les faits qui ont fondé ses condamnations ; il minimise toutefois la gravité de ses actes, les imputant à des facteurs extérieurs (consommation d’alcool et de cocaïne, dépendance au jeu, précarité), alors qu’il s’est régulièrement montré violent et menaçant. Cela met en évidence un manque d’amendement. O.________ n’a pas non plus de perspective de réinsertion et ses projets en Suisse sont mis en échec par la décision de renvoi entrée en force suite à l’arrêt du Tribunal fédéral du 30 juin 2014. S’il se déclare être prêt à retourner dans son pays d’origine, il est néanmoins douteux que l’intéressé – qui réaffirme pourtant dans son recours son souhait de séjourner en Suisse pour voir son psychiatre et pour demander au SPOP un réexamen de sa situation sur le plan du droit des étrangers – accepte son refoulement et ait une réelle intention de quitter le territoire helvétique. Bien plutôt, il est à craindre qu’il décide de ne pas rentrer en Tunisie et de demeurer sur le territoire helvétique dans la clandestinité. Etant sans autorisation de séjour et faisant l’objet d’une décision de renvoi, O.________ se retrouverait, s’il devait être libéré conditionnellement, dans une situation plus précaire encore que celle qui prévalait lors de la commission des infractions pour lesquelles il a été condamné, de sorte qu’il existe un risque manifeste de récidive. Au surplus, la question d’une libération conditionnelle sous condition, malgré le pronostic défavorable, ne s’avère pas envisageable dans le cas d’espèce. En effet, un tel élargissement devrait être subordonné au renvoi du condamné en Tunisie. Or il faudrait pour cela une réelle volonté de retour de sa part et des projets sur place, ce qui n’apparaît pas être le cas, le recourant n’ayant guère formulé de projet concret, hormis la possible création d’une petite affaire selon ses moyens financiers. Il apparaît donc qu’un retour forcé n’est pas une mesure réalisable à court terme. Il résulte de ce qui précède que c’est à bon droit que la Juge d'application des peines a refusé d’accorder la libération conditionnelle à O.________.</w:t>
      </w:r>
    </w:p>
    <w:p>
      <w:r>
        <w:rPr>
          <w:b/>
        </w:rPr>
        <w:t>E. 3</w:t>
      </w:r>
    </w:p>
    <w:p>
      <w:r>
        <w:t>En définitive, le recours, manifestement mal fondé, doit être rejeté sans autres échanges d'écritures (art. 390 al. 2 CPP) et l’ordonnance du 15 juillet 2014 confirmée. Les frais de la procédure de recours, constitués en l’espèce de l’émolument d'arrêt, par 1'100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15 juillet 2014 est confirmée. III. Les frais d'arrêt, par 1'100 fr. (mille cent francs), sont mis à la charge d’O.________. IV. Le présent arrêt est exécutoire. Le vice-président : La greffière : Du L'arrêt qui précède, dont la rédaction a été approuvée à huis clos, est notifié, par l'envoi d'une copie complète, à : - M. O.________, - Ministère public central ; et communiqué à : - Mme la Juge d’application des peines, - Mme la Procureure du Ministère central, division contrôle, mineurs et affaires spéciales, - Office d’exécution des peines (réf. : OEP/PPL/83453/NJ), - Direction de la prison de la Croisée, - Service de la population du canton de Vaud,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