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660 vom 23. Februar 2012</w:t>
      </w:r>
    </w:p>
    <w:p>
      <w:r>
        <w:t>VD Tribunal cantonal, 2012-02-23, FR</w:t>
      </w:r>
    </w:p>
    <w:p>
      <w:r>
        <w:rPr>
          <w:b/>
        </w:rPr>
        <w:t xml:space="preserve">Quelle: </w:t>
      </w:r>
      <w:r>
        <w:t>https://mcp.opencaselaw.ch/entscheid/vd_findinfo_D_cision___2014___660</w:t>
      </w:r>
    </w:p>
    <w:p>
      <w:r>
        <w:t>FR: VD_FINDINFO Décision / 2014 / 660 du 23 février 2012</w:t>
      </w:r>
    </w:p>
    <w:p>
      <w:r>
        <w:t>IT: VD_FINDINFO Décision / 2014 / 660 del 23 febbraio 2012</w:t>
      </w:r>
    </w:p>
    <w:p>
      <w:pPr>
        <w:pStyle w:val="Heading2"/>
      </w:pPr>
      <w:r>
        <w:t>Regeste</w:t>
      </w:r>
    </w:p>
    <w:p>
      <w:r>
        <w:t>SUSPENSION DE L'EXÉCUTION DE LA PEINE, PEINE PÉCUNIAIRE | 36 al. 3 CP, 27 LEP, 38 LEP</w:t>
      </w:r>
    </w:p>
    <w:p>
      <w:pPr>
        <w:pStyle w:val="Heading2"/>
      </w:pPr>
      <w:r>
        <w:t>Erwägungen</w:t>
      </w:r>
    </w:p>
    <w:p>
      <w:r>
        <w:rPr>
          <w:b/>
        </w:rPr>
        <w:t>E. 1</w:t>
      </w:r>
    </w:p>
    <w:p>
      <w:r>
        <w:t>Le juge d'application des peines est compétent pour statuer sur la peine privative de liberté de substitution, lorsque l'amende ou la peine pécuniaire a été prononcée par un tribunal (art. 27 al. 1 LEP [loi cantonale du 4 juillet 2006 sur l’exécution des condamnations pénales; RSV 340.01]), soit notamment pour statuer sur les requêtes fondées sur l’art. 36 al. 3 CP (CREP 8 novembre 2013/794 c. 3, publié au JT 2014 III 41).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Interjeté dans le délai légal (396 al. 1 CPP) par une partie ayant qualité pour recourir (art. 382 al. 1 CPP) et dans les formes prescrites (art. 385 al. 1 CPP), le recours est recevable.</w:t>
      </w:r>
    </w:p>
    <w:p>
      <w:r>
        <w:rPr>
          <w:b/>
        </w:rPr>
        <w:t>E. 2</w:t>
      </w:r>
    </w:p>
    <w:p>
      <w:r>
        <w:t>Le recourant reproche au Juge d'application des peines d'avoir retenu qu'il ne remplissait pas les conditions d'une suspension de l'exécution de la peine privative de liberté de substitution.</w:t>
      </w:r>
    </w:p>
    <w:p>
      <w:r>
        <w:rPr>
          <w:b/>
        </w:rPr>
        <w:t>E. 2.1</w:t>
      </w:r>
    </w:p>
    <w:p>
      <w:r>
        <w:t>Selon l'art. 36 al. 3 CP,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soit de porter le délai de paiement à 24 mois au plus (a), soit de réduire le montant du jour-amende (b), soit d'ordonner un travail d'intérêt général (c). La situation financière du condamné peut par exemple se détériorer nettement en cas de perte de place de travail, de grave maladie ou d'augmentation importante des charges familiales postérieurement au jugement de condamnation (Dupuis et al., Code pénal, Petit commentaire, Bâle 2012, n. 8 ad art. 36 CP). Le condamné ne peut en revanche invoquer la mauvaise appréciation de sa situation financière au moment du jugement (Message du Conseil fédéral concernant la modification du code pénal suisse, FF 1999 p. 1787, spéc. 1827; TF 6B_739/2009 du 24 septembre 2009 c. 1.2).</w:t>
      </w:r>
    </w:p>
    <w:p>
      <w:r>
        <w:rPr>
          <w:b/>
        </w:rPr>
        <w:t>E. 2.2</w:t>
      </w:r>
    </w:p>
    <w:p>
      <w:r>
        <w:t>En l'espèce, le recourant n'établit nullement une détérioration de sa situation financière. A l'époque où il a été condamné, il émargeait en effet entièrement à l'aide sociale (p. 10 i.f. du jugement du 23 février 2012), tandis qu'il est aujourd'hui au bénéfice d'une rente ordinaire d'assurance-invalidité, qui lui procure un revenu mensuel de 1'891 francs. Force est dès lors de constater que si la situation financière du recourant demeure difficile, elle ne s'est pas péjorée depuis le 23 février 2012, mais s'est au contraire quelque peu améliorée depuis l'octroi de la rente d'assurance-invalidité, qui lui est versée directement depuis le mois de novembre 2013 (P. 3/2). Par ailleurs, s'il est vrai que pour arrêter la valeur du jour-amende, le Tribunal de police avait semble-t-il pris en considération le fait que le recourant avait une part de responsabilité dans la situation financière qui était la sienne à l'époque du jugement (p. 14), le montant retenu, de 20 fr., était néanmoins très modéré. Enfin, l'OEP a déjà accordé des modalités de paiement généreuses au recourant et l'a à plusieurs reprises vainement mis en garde contre les conséquences d'éventuels manquements, ce qui conduit à douter de la détermination du recourant à s'acquitter du montant dû. Le fait que celui-ci ait semble-t-il versé un montant supplémentaire de 50 fr. à la fin du mois de juin 2014 (P. 9/2, difficilement lisible), ce qui porterait le montant versé total à 250 fr., n'est pas de nature à remettre en question cette appréciation.</w:t>
      </w:r>
    </w:p>
    <w:p>
      <w:r>
        <w:rPr>
          <w:b/>
        </w:rPr>
        <w:t>E. 3</w:t>
      </w:r>
    </w:p>
    <w:p>
      <w:r>
        <w:t>En définitive, le recours doit être rejeté sans autre échange d’écritures (art. 390 al. 2 CPP) et la décision du 29 juillet 2014 confirmée. Les frais de la procédure de recours, constitués en l'espèce uniquement de l'émolument d'arrêt, par 550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L'ordonnance du 29 juillet 2014 est confirmée. III. Les frais de la procédure de recours, par 550 fr. (cinq cent cinquante francs), sont mis à la charge de C.________. IV. Le présent arrêt est exécutoire. Le vice-président : Le greffier : Du L'arrêt qui précède, dont la rédaction a été approuvée à huis clos, est notifié, par l'envoi d'une copie complète, à : - M. C.________, - Ministère public central, et communiqué à : ‑ Mme la Juge d'application des peines, - Ministère public de l'arrondissement de Lausanne, - Office d’exécution des peines (réf. : OPE/APP/92625/VRI/BD),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