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602 vom 9. Juli 2014</w:t>
      </w:r>
    </w:p>
    <w:p>
      <w:r>
        <w:t>VD Tribunal cantonal, 2014-07-09, FR</w:t>
      </w:r>
    </w:p>
    <w:p>
      <w:r>
        <w:rPr>
          <w:b/>
        </w:rPr>
        <w:t xml:space="preserve">Quelle: </w:t>
      </w:r>
      <w:r>
        <w:t>https://mcp.opencaselaw.ch/entscheid/vd_findinfo_D_cision___2014___602</w:t>
      </w:r>
    </w:p>
    <w:p>
      <w:r>
        <w:t>FR: VD_FINDINFO Décision / 2014 / 602 du 9 juillet 2014</w:t>
      </w:r>
    </w:p>
    <w:p>
      <w:r>
        <w:t>IT: VD_FINDINFO Décision / 2014 / 602 del 9 luglio 2014</w:t>
      </w:r>
    </w:p>
    <w:p>
      <w:pPr>
        <w:pStyle w:val="Heading2"/>
      </w:pPr>
      <w:r>
        <w:t>Regeste</w:t>
      </w:r>
    </w:p>
    <w:p>
      <w:r>
        <w:t>ASSISTANCE JUDICIAIRE, TIERS APPELÉ À FOURNIR DES RENSEIGNEMENTS, DROIT PÉNAL DES MINEURS | 137 CPP (CH), 393 al. 1 let. a CPP (CH), 39 PPMin</w:t>
      </w:r>
    </w:p>
    <w:p>
      <w:pPr>
        <w:pStyle w:val="Heading2"/>
      </w:pPr>
      <w:r>
        <w:t>Erwägungen</w:t>
      </w:r>
    </w:p>
    <w:p>
      <w:r>
        <w:rPr>
          <w:b/>
        </w:rPr>
        <w:t>E. 1</w:t>
      </w:r>
    </w:p>
    <w:p>
      <w:r>
        <w:t>Par renvoi de l’art. 39 al. 1 PPMin (Loi fédérale sur la procédure pénale applicable aux mineurs du 20 mars 2009; RS 312.1), une ordonnance de révocation du conseil juridique gratuit rendue par l’autorité d’instruction (cf art. 30 PPMin) – soit dans le canton de Vaud par le juge des mineurs (art. 8 PPMin) – est susceptible de recours au sens des art. 393 ss CPP (Harari/Corminboeuf, in : Kuhn/Jeanneret [éd.], Commentaire romand, Code de procédure pénale suisse, Bâle 2011, n. 16 ad art. 136 CPP, p. 583 ; CREP 11 janvier 2013/17). Déposé dans le délai légal de dix jours (art. 396 al. 1 CPP) par les parents du mineur concerné, qui ont qualité pour recourir (art. 382 al. 1 CPP) dès lors qu’ils ont la qualité de parties à la procédure en vertu de l’art. 18 let. b PPMin, le recours est recevable.</w:t>
      </w:r>
    </w:p>
    <w:p>
      <w:r>
        <w:rPr>
          <w:b/>
        </w:rPr>
        <w:t>E. 2</w:t>
      </w:r>
    </w:p>
    <w:p>
      <w:r>
        <w:t>a) Les recourants se prévalent de la nécessité de l’assistance d’un conseil, l’enquête étant toujours en cours en Italie et pouvant être transférée en Suisse. Ils font en outre valoir que les autres élèves entendus bénéficieraient toujours de l’assistance d’un conseil. b) Aux termes de l’art. 137 CPP (applicable en vertu de l’art. 3 PPMin), les art. 133 et 134 CPP s’appliquent par analogie à la désignation, à la révocation et au remplacement du conseil juridique gratuit. Il importe donc peu de savoir si Me C.________ a été désigné comme conseil juridique gratuit — institution qui ne concerne que la partie plaignante (cf. art. 136 ss CPP) — ou comme défenseur d’office (cf. art. 132 ss et 178 ss CPP). Selon l'art. 134 al. 1 CPP, si le motif à l'origine de la défense d'office disparaît, la direction de la procédure révoque le mandat du défenseur désigné. c) En l’espèce, l’enquête concernant la mort de W.________ est toujours en mains des autorités italiennes. L’instruction suisse a été ouverte afin de faire entendre les mineurs avant qu’il ne s’écoule trop de temps, ces derniers ayant fait valoir leur droit au silence face aux autorités italiennes sur recommandations de leurs avocats italiens. La procédure devant le Président du Tribunal des mineurs n’a donc qu’un caractère probatoire. Il ressort du dossier que la désignation du conseil d’office visait uniquement l’assistance du mineur lors de son audition. En l’espèce, C.T.________ a été entendu en qualité de personne appelée à donner des renseignements en présence de Me C.________, le 23 avril 2014, par la police. Le motif à l’origine de la désignation de cet avocat comme conseil d’office a donc disparu. Au surplus, la cour constate que contrairement à la critique des recourants, le Président du Tribunal des mineurs a adopté une position équitable par rapport aux élèves devant être entendus. En effet, il a également refusé au mineur F.________ la désignation de Me J.________ comme conseil juridique gratuit, sursoyant à une éventuelle désignation tout au moins tant qu’une délégation de poursuite par les autorités italiennes ne soit pas décidée (P. 909). Cette réserve a également été émise pour C.T.________. En effet, en fonction de l’évolution de l’affaire telle qu’une éventuelle délégation de la poursuite à la Suisse, une désignation d’un nouveau conseil pourrait intervenir. En l’état, toutefois, les autorités judiciaires italiennes sont toujours en charge de l’instruction. Tant que cela perdurera, le Président du Tribunal des mineurs du canton de Vaud n’est pas compétent pour poursuivre l’enquête. Au vu de l’ensemble de ces éléments, on doit admettre que le motif à l’origine de la désignation d’office ayant disparu, c’est à juste titre que le Tribunal des mineurs a révoqué le mandat du conseil d’office de C.T.________ et a refusé de lui en désigner un nouveau.</w:t>
      </w:r>
    </w:p>
    <w:p>
      <w:r>
        <w:rPr>
          <w:b/>
        </w:rPr>
        <w:t>E. 3</w:t>
      </w:r>
    </w:p>
    <w:p>
      <w:r>
        <w:t>En définitive, le recours, manifestement mal fondé, doit être rejeté et l'ordonnance attaquée confirmée. Les frais de la procédure de recours, constitués en l’espèce du seul émolument d'arrêt, par 275 fr. (art. 20 al. 2 TFIP [Tarif des frais de procédure et indemnités en matière pénale du 28 septembre 2010; RSV 312.03.1]), seront mis à la charge de A.T.________ et B.T.________, qui succombent (art. 428 al. 1 CPP, applicable par renvoi de l’art. 44 al. 2 PPMin), à parts égales et solidairement entre eux (art. 418 al. 1 et 2 CPP). Par ces motifs, la Chambre des recours pénale, statuant à huis clos, prononce : I. Le recours est rejeté. II. L’ordonnance du 27 juin 2014 est confirmée. III. Les frais du présent arrêt, par 275 fr. (deux cent septante-cinq francs), sont mis à la charge de A.T.________ et B.T.________, à parts égales et solidairement entre eux. IV. Le présent arrêt est exécutoire. Le président :               La greffière : Du L'arrêt qui précède, dont la rédaction a été approuvée à huis clos, est notifié, par l'envoi d'une copie complète, à : - M. A.T.________ (pour C.T.________), - Mme B.T.________ (pour C.T.________), - Me C.________, - Ministère public central, et communiqué à : ‑ M. le Président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