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574 vom 19. Mai 2014</w:t>
      </w:r>
    </w:p>
    <w:p>
      <w:r>
        <w:t>VD Tribunal cantonal, 2014-05-19, FR</w:t>
      </w:r>
    </w:p>
    <w:p>
      <w:r>
        <w:rPr>
          <w:b/>
        </w:rPr>
        <w:t xml:space="preserve">Quelle: </w:t>
      </w:r>
      <w:r>
        <w:t>https://mcp.opencaselaw.ch/entscheid/vd_findinfo_D_cision___2014___574</w:t>
      </w:r>
    </w:p>
    <w:p>
      <w:r>
        <w:t>FR: VD_FINDINFO Décision / 2014 / 574 du 19 mai 2014</w:t>
      </w:r>
    </w:p>
    <w:p>
      <w:r>
        <w:t>IT: VD_FINDINFO Décision / 2014 / 574 del 19 maggio 2014</w:t>
      </w:r>
    </w:p>
    <w:p>
      <w:pPr>
        <w:pStyle w:val="Heading2"/>
      </w:pPr>
      <w:r>
        <w:t>Regeste</w:t>
      </w:r>
    </w:p>
    <w:p>
      <w:r>
        <w:t>APPRÉCIATION DES PREUVES | 139 al. 1 CPP</w:t>
      </w:r>
    </w:p>
    <w:p>
      <w:pPr>
        <w:pStyle w:val="Heading2"/>
      </w:pPr>
      <w:r>
        <w:t>Erwägungen</w:t>
      </w:r>
    </w:p>
    <w:p>
      <w:r>
        <w:rPr>
          <w:b/>
        </w:rPr>
        <w:t>E. 1</w:t>
      </w:r>
    </w:p>
    <w:p>
      <w:r>
        <w:t>a) Aux termes de l’art. 393 al. 1 let. a CPP, le recours est recevable contre les décisions et les actes de procédure du Ministère public. Ainsi, la décision du Ministère public d'administrer une preuve au sens des art. 139 ss CPP est susceptible de recours selon les art. 393 ss CPP (Keller, in: Donatsch/ Hansjakob/Lieber [éd.], Kommentar zur Schweizerischen Strafprozessordnung, Zurich/Bâle/Genève 2010, n. 16 ad art. 393 CPP; CREP 4 décembre 2012/739; CREP 18 octobre 2012/651). Le recours selon les art. 393 ss CPP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il y a lieu d’entrer en matière sur le recours, qui a été interjeté en temps utile devant l’autorité compétente et satisfait aux conditions de forme posées par l’art. 385 al. 1 CPP.</w:t>
      </w:r>
    </w:p>
    <w:p>
      <w:r>
        <w:rPr>
          <w:b/>
        </w:rPr>
        <w:t>E. 2</w:t>
      </w:r>
    </w:p>
    <w:p>
      <w:r>
        <w:t>a) En vertu de l'art. 139 al. 1 CPP, les autorités pénales mettent en oeuvre tous les moyens de preuves licites qui, selon l'état des connaissances scientifiques et l'expérience, sont propres à établir la vérité. Cette disposition est le corollaire des principes de la libre appréciation des preuves (art. 10 al. 2 CPP) et de la recherche de la vérité matérielle (art. 6 al. 1 CPP) (Moreillon/Parein-Reymond, Petit commentaire du Code de procédure pénale, Bâle 2013, n. 2 ad art. 139 CPP). b) En l’espèce, la Cour de céans ne discerne pas en quoi la production du dossier AI d'A.S.________ serait propre à établir la vérité au sens de l'art. 139 al. 1 CPP. En effet, un éclairage sur la personnalité et les prétendus problèmes psychologiques de la recourante ne saurait apporter la preuve d'une éventuelle manipulation de la victime par sa mère. Si l’instruction pénale devait révéler qu’il existe un soupçon sérieux que B.S.________ ait porté des accusations mensongères à l'encontre des prévenus, le Ministère public pourra le cas échéant ordonner une expertise de crédibilité de la victime. Partant, c'est à tort que le Ministère public a ordonné la production du dossier AI de la recourante.</w:t>
      </w:r>
    </w:p>
    <w:p>
      <w:r>
        <w:rPr>
          <w:b/>
        </w:rPr>
        <w:t>E. 3</w:t>
      </w:r>
    </w:p>
    <w:p>
      <w:r>
        <w:t>En définitive, le recours doit être admis et l’ordonnance attaquée annulée. Les frais de la procédure de recours, constitués en l’espèce de l’émolument d'arrêt, par 550 fr. (art. 20 al. 1 TFIP [Tarif des frais de procédure et indemnités en matière pénale du 28 septembre 2010; RSV 312.03.1]), ainsi que des indemnités dues au conseil juridique gratuit de la recourante et au défenseur d’office de H.________, seront mis à la charge de ce dernier et de K.________, qui ont conclu au rejet du recours et qui succombent, par moitié chacun (art. 418 al. 1 et 428 al. 1 CPP). Au vu de la cause et de la procédure de recours, il convient d’allouer au conseil juridique gratuit de la recourante une indemnité de 720 fr., plus la TVA par 57 fr. 60, soit au total 777 fr. 60, et au défenseur d’office de H.________ une indemnité de 540 fr., plus la TVA par 43 fr. 20, soit au total 583 fr. 20. Le remboursement à l’Etat de la moitié de l’indemnité allouée au défenseur d’office de H.________ ne sera toutefois exigible que pour autant que la situation économique de ce dernier se soit améliorée (art. 135 al. 4 CPP). Par ces motifs, la Chambre des recours pénale, statuant à huis clos, prononce : I. Le recours est admis. II. L'ordonnance du 10 mars 2014 est annulée. III. L'indemnité allouée au conseil juridique gratuit de la recourante est fixée à 777 fr. 60 (sept cent septante-sept francs et soixante centimes), débours et TVA compris. IV. L'indemnité allouée au défenseur d'office de H.________ est fixée à 583 fr. 20 (cinq cent huitante-trois francs et vingt centimes), débours et TVA compris. V. Les frais d'arrêt, par 550 fr. (cinq cent cinquante francs), ainsi que les indemnités dues au conseil juridique gratuit de la recourante, par 777 fr. 60 (sept cent septante-sept francs et soixante centimes), et au défenseur d’office de H.________, par 583 fr. 20 (cinq cent huitante-trois francs et vingt centimes), sont mis à la charge de ce dernier et de K.________, par moitié chacun, soit par 955 fr. 40 (neuf cent cinquante-cinq francs et quarante centimes) chacun. VI. Le remboursement à l'Etat de la moitié de l’indemnité allouée au chiffre IV ci-dessus sera exigible pour autant que la situation économique de H.________ se soit améliorée. VII. Le présent arrêt est exécutoire. Le président :               La greffière : Du L'arrêt qui précède, dont la rédaction a été approuvée à huis clos, est notifié, par l'envoi d'une copie complète, à : - Mme Isabelle Jaques, avocate (pour A.S.________), - M. Olivier Carré, avocat (pour K.________), - M. Alain Vuithier, avocat (pour H.________),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