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572 vom 18. Juni 2014</w:t>
      </w:r>
    </w:p>
    <w:p>
      <w:r>
        <w:t>VD Tribunal cantonal, 2014-06-18, FR</w:t>
      </w:r>
    </w:p>
    <w:p>
      <w:r>
        <w:rPr>
          <w:b/>
        </w:rPr>
        <w:t xml:space="preserve">Quelle: </w:t>
      </w:r>
      <w:r>
        <w:t>https://mcp.opencaselaw.ch/entscheid/vd_findinfo_D_cision___2014___572</w:t>
      </w:r>
    </w:p>
    <w:p>
      <w:r>
        <w:t>FR: VD_FINDINFO Décision / 2014 / 572 du 18 juin 2014</w:t>
      </w:r>
    </w:p>
    <w:p>
      <w:r>
        <w:t>IT: VD_FINDINFO Décision / 2014 / 572 del 18 giugno 2014</w:t>
      </w:r>
    </w:p>
    <w:p>
      <w:pPr>
        <w:pStyle w:val="Heading2"/>
      </w:pPr>
      <w:r>
        <w:t>Regeste</w:t>
      </w:r>
    </w:p>
    <w:p>
      <w:r>
        <w:t>DÉNUEMENT, PLAIGNANT, COMPLEXITÉ DE LA PROCÉDURE | 136 CPP (CH)</w:t>
      </w:r>
    </w:p>
    <w:p>
      <w:pPr>
        <w:pStyle w:val="Heading2"/>
      </w:pPr>
      <w:r>
        <w:t>Erwägungen</w:t>
      </w:r>
    </w:p>
    <w:p>
      <w:r>
        <w:rPr>
          <w:b/>
        </w:rPr>
        <w:t>E. 1</w:t>
      </w:r>
    </w:p>
    <w:p>
      <w:r>
        <w:t>CPP), le recours est recevable.</w:t>
      </w:r>
    </w:p>
    <w:p>
      <w:r>
        <w:rPr>
          <w:b/>
        </w:rPr>
        <w:t>E. 2</w:t>
      </w:r>
    </w:p>
    <w:p>
      <w:r>
        <w:t>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b)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 c) En l’espèce, au vu de l’infraction objet de la plainte de X.________ (menaces), la présente cause n'est spécialement difficile ni en fait, ni en droit. En effet, à l’exception de l’exhibition éventuelle d’un couteau, les faits ont été admis par le prévenu. Pour le surplus, le complexe de faits existant en arrière-plan – à savoir les multiples plaintes déposées par les deux hommes l’un envers l’autre et l’enquête pénale en cours (PE13.003697-ADY) dans laquelle les deux parties sont impliquées en qualité de plaignants et de prévenus et sont assistées – ne permet pas de retenir que le recourant ne serait pas en mesure de procéder seul dans le cadre de la présente affaire. Ainsi, en l'état, l'assistance d'un avocat ne s'avère pas nécessaire à la défense de ses intérêts et la condition supplémentaire de l’art. 136 al. 2 let. c CPP n’est pas réalisée.</w:t>
      </w:r>
    </w:p>
    <w:p>
      <w:r>
        <w:rPr>
          <w:b/>
        </w:rPr>
        <w:t>E. 3</w:t>
      </w:r>
    </w:p>
    <w:p>
      <w:r>
        <w:t>a) Il y a néanmoins lieu d’examiner si l'assistance judiciaire gratuite pour la partie plaignante pourrait être accordée à X.________ sous la forme d'une exonération des frais de procédure et d’avance de frais et de sûretés (art. 136 al. 2 let. a et b CPP). En d’autres termes, il convient d’examiner si les conditions cumulatives de l’indigence du plaignant et des chances de succès de son action civile sont remplies (art. 136 al. 1 let. a et b CPP). b) Une personne est indigente (cf.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op. cit., n. 34 ad art. 132 CPP). c) En l’espèce, il ressort des pièces produites par le recourant qu’il bénéficie d’une rente annuelle de l’assurance invalidité de 51’408 fr. (pour lui et ses trois filles) ainsi que de prestations complémentaires à concurrence de 9’000 fr. par année. Ses primes d’assurance maladie sont entièrement subsidiées. Son loyer s’élève à 1'150 fr. par mois. Enfin, il ressort de la déclaration d’impôt 2012 du couple que le revenu imposable de la famille s’élevait à 72'600 fr. Au vu des ces éléments, il apparaît que le recourant n’est pas dépourvu de tous moyens financiers et que ceux-ci devraient, dans l’hypothèse très étroite où des frais devraient être mis à la charge de la partie plaignante dans le cadre de la procédure au fond (cf. art. 427 et 420 CPP), lui permettre d’assumer ces frais qui ne devraient pas excéder quelques centaines de francs. La condition de l’indigence n’est donc pas réalisée. d) Les conditions de l’art. 136 al. 1 CPP étant cumulatives, on peut se dispenser d’examiner la question des chances de succès de l’action civile dès lors que celle de l’indigence n’est pas réalisée.</w:t>
      </w:r>
    </w:p>
    <w:p>
      <w:r>
        <w:rPr>
          <w:b/>
        </w:rPr>
        <w:t>E. 4</w:t>
      </w:r>
    </w:p>
    <w:p>
      <w:r>
        <w:t>Il résulte de ce qui précède que c’est à juste titre que le procureur a refusé l’assistance judiciaire gratuite au recourant en qualité de partie plaignante. Le recours doit donc être rejeté et l’ordonnance attaquée confirmée. Le recourant a requis l’octroi de l’assistance judiciaire dans le cadre de la procédure de recours. Pour les motifs évoqués ci-dessus, cette requête doit également être rejetée. Les frais de la procédure de recours, constitués de l’émolument d’arrêt (art. 422 al. 1 CPP), par 660 fr. (art. 20 al. 1 TFIP  [Tarif des frais de procédure et indemnités en matière pénale du 28 septembre 2010; RSV 312.03.1]), seront mis à la charge du recourant, qui succombe (art. 428 al. 1 CPP) . Par ces motifs, la Chambre des recours pénale, statuant à huis clos, prononce : I. Le recours est rejeté. II. L’ordonnance du 7 mai 2014 est confirmée. III. Les frais de la procédure de recours, par 660 fr. (six cent soixante francs), sont mis à la charge de X.________. IV. La requête d’assistance judiciaire gratuite pour la procédure de recours est rejetée. V. Le présent arrêt est exécutoire. Le président :               La greffière : Du L'arrêt qui précède, dont la rédaction a été approuvée à huis clos, est notifié, par l'envoi d'une copie complète, à : - Mme Paraskevi Krevvata, avocate (pour X.________)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