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562 vom 8. Juli 2014</w:t>
      </w:r>
    </w:p>
    <w:p>
      <w:r>
        <w:t>VD Tribunal cantonal, 2014-07-08, FR</w:t>
      </w:r>
    </w:p>
    <w:p>
      <w:r>
        <w:rPr>
          <w:b/>
        </w:rPr>
        <w:t xml:space="preserve">Quelle: </w:t>
      </w:r>
      <w:r>
        <w:t>https://mcp.opencaselaw.ch/entscheid/vd_findinfo_D_cision___2014___562</w:t>
      </w:r>
    </w:p>
    <w:p>
      <w:r>
        <w:t>FR: VD_FINDINFO Décision / 2014 / 562 du 8 juillet 2014</w:t>
      </w:r>
    </w:p>
    <w:p>
      <w:r>
        <w:t>IT: VD_FINDINFO Décision / 2014 / 562 del 8 luglio 2014</w:t>
      </w:r>
    </w:p>
    <w:p>
      <w:pPr>
        <w:pStyle w:val="Heading2"/>
      </w:pPr>
      <w:r>
        <w:t>Regeste</w:t>
      </w:r>
    </w:p>
    <w:p>
      <w:r>
        <w:t>DÉCISION D'IRRECEVABILITÉ, AVANCE DE FRAIS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rPr>
          <w:b/>
        </w:rPr>
        <w:t>E. 2</w:t>
      </w:r>
    </w:p>
    <w:p>
      <w:r>
        <w:t>N.________ a déposé un recours contre l’ordonnance de non-entrée en matière rendue le 13 mai 2014 par le Ministère public de l’arrondissement de Lausanne. Par avis du 4 juin 2014, la direction de la procédure a imparti au recourant un délai au 24 juin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N.________,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