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549 vom 14. Mai 2014</w:t>
      </w:r>
    </w:p>
    <w:p>
      <w:r>
        <w:t>VD Tribunal cantonal, 2014-05-14, FR</w:t>
      </w:r>
    </w:p>
    <w:p>
      <w:r>
        <w:rPr>
          <w:b/>
        </w:rPr>
        <w:t xml:space="preserve">Quelle: </w:t>
      </w:r>
      <w:r>
        <w:t>https://mcp.opencaselaw.ch/entscheid/vd_findinfo_D_cision___2014___549</w:t>
      </w:r>
    </w:p>
    <w:p>
      <w:r>
        <w:t>FR: VD_FINDINFO Décision / 2014 / 549 du 14 mai 2014</w:t>
      </w:r>
    </w:p>
    <w:p>
      <w:r>
        <w:t>IT: VD_FINDINFO Décision / 2014 / 549 del 14 maggio 2014</w:t>
      </w:r>
    </w:p>
    <w:p>
      <w:pPr>
        <w:pStyle w:val="Heading2"/>
      </w:pPr>
      <w:r>
        <w:t>Regeste</w:t>
      </w:r>
    </w:p>
    <w:p>
      <w:r>
        <w:t>CLASSEMENT DE LA PROCÉDURE, DIFFAMATION, EXCUSABILITÉ, ILLICÉITÉ, FRAIS DE LA PROCÉDURE | 14 CP, 173 CP, 319 CPP (CH), 393 al. 1 let. a CPP (CH), 420 CPP</w:t>
      </w:r>
    </w:p>
    <w:p>
      <w:pPr>
        <w:pStyle w:val="Heading2"/>
      </w:pPr>
      <w:r>
        <w:t>Erwägungen</w:t>
      </w:r>
    </w:p>
    <w:p>
      <w:r>
        <w:rPr>
          <w:b/>
        </w:rPr>
        <w:t>E. 1</w:t>
      </w:r>
    </w:p>
    <w:p>
      <w:r>
        <w:t>a)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b) Interjeté dans le délai légal auprès de l’autorité compétente par la partie plaignante qui a qualité pour recourir (cf. art. 382 al. 1 CPP),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w:t>
      </w:r>
    </w:p>
    <w:p>
      <w:r>
        <w:rPr>
          <w:b/>
        </w:rPr>
        <w:t>E. 3</w:t>
      </w:r>
    </w:p>
    <w:p>
      <w:r>
        <w:t>a) Le recourant conteste d’abord le classement de la procédure relatif aux termes utilisés par la prévenue dans son courrier du 16 août 2012 à l’attention du Ministère public (dossier joint E, P. 4/9), qu’il juge diffamatoires. En particulier, il a estimé que les propos suivants le faisaient apparaître comme méprisable : « M.  J.________ m’a raconté qu’il a fréquenté le milieu des prostitués au Pays Bas et qu’il a eu des problèmes avec des femmes au niveau relationnel », « Sa voisine au Pays fait mettre (sic) M. J.________ en prison durant une nuit parce qu’il l’importunait », « M. J.________ n’a jamais travaillé régulièrement », « Sans domicile fixe propre à lui, il en profite pour ne payer des impôts nulle part et peut être aussi rester invisible », « Dans le procès familial qui se tient actuellement entre sa sœur et sa mère, et qui se dirige fortement contre M. J.________, il a antidaté des documents comme un testament écrit par sa mère, ceci sur les conseils d’une notaire que je connais » (cf. dossier joint E, P. 4/9, p. 3). b) Selon l'art. 173 ch. 1 CP, se rend coupable de diffamation celui qui, en s'adressant à un tiers, aura accusé une personne ou jeté sur elle le soupçon de tenir une conduite contraire à l'honneur, ou de tout autre fait propre à porter atteinte à sa considération ou qui aura propagé une telle accusation ou un tel soupçon. L’art. 173 CP protège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(arrêts précités). L'atteinte à l'honneur pénalement réprimée doit faire apparaître la personne visée comme méprisable (ATF 137 IV 313 c. 2.1.1; ATF 133 IV 308 c. 8.5.1). L’infraction est intentionnelle. L’intention de l’auteur doit porter sur tous les éléments constitutifs objectifs (Corboz, Les infractions en droit suisse, vol. I, Berne 2010, n. 48 ad art. 173 CP). L’auteur doit être conscient du caractère attentatoire à l’honneur de son allégation; le dol éventuel est suffisant (ATF 118 IV 153 c. 5g, JT 1994 IV 110). c) En l’espèce, force est de constater que le contenu de la lettre litigieuse, tel que relaté ci-dessus, où la prévenue laisse notamment entendre que le recourant aurait commis un faux dans les titres au sens de l’art. 251 CP en antidatant un document, porte objectivement atteinte à l’honneur de ce dernier (cf. ATF 132 IV 112; 118 IV 248 c. 2b). Ces propos laissent en effet supposer la commission d’une infraction pénale (Dupuis et alii, Petit Commentaire du Code pénal, Bâle 2012, n. 5 ad Rem. prél. aux art. 173 à 178 CP, p. 1014). S’agissant de l’élément subjectif de l’infraction, la prévenue a expliqué dans son courrier que sa démarche n’avait d’autre but que de faire avancer l’enquête portant sur la plainte pénale qu’elle avait déposée à l’encontre J.________, respectivement de se plaindre auprès du Ministère public de l’éventuelle lenteur de la procédure. Il n’y avait donc aucune nécessité d’utiliser des termes inadéquats et blessants, ce qui laisse supposer que la prévenue avait conscience du caractère offensant de ses propos. L’élément subjectif de l’infraction de diffamation paraît donc réalisé, à tout le moins sous la forme du dol éventuel. d) On peut se demander si la prévenue peut invoquer un fait justificatif au sens de l’art. 14 CP. Selon l'art. 14 CP, quiconque agit comme la loi l'ordonne ou l'autorise se comporte de manière licite, même si l'acte est punissable en vertu de la loi pénale. Cette norme peut, dans certaines hypothèses, exclure la culpabilité en cas d'atteinte à l'honneur. Le Tribunal fédéral a ainsi admis que le devoir procédural d’alléguer des faits constituait un devoir de s’exprimer selon l’art. 14 CP. Une partie (et son avocat) peut ainsi invoquer cette disposition à la condition de s’être exprimée de bonne foi, de s’être limitée aux déclarations nécessaires et pertinentes et d’avoir présenté comme telles de simples suppositions (ATF 135 IV 177 c. 4 ; ATF 131 IV 154 c. 1.3.1 ; ATF 118 IV 248 c. 2b et 2d ; ATF 116 IV 211, JT 1992 IV 83). Cela vaut également pour les déclarations faites en conciliation respectant les limites du devoir d’alléguer (ATF 116 IV 211, JT 1992 IV 83). En l’espèce, force est de constater que la prévenue a dépassé la mesure de ce qui était nécessaire et pertinent pour défendre ses droits. On doit en effet admettre que certains propos, comme ceux qui laissent supposer que le recourant aurait commis un faux dans les titres, n’ont aucun rapport avec le litige qui oppose les parties. Ainsi, contrairement à ce que retient le procureur, les assertions incriminées ne sont pas couvertes par l’art. 14 CP. e) Enfin, on peut se demander si Z.________ peut se prévaloir de l’art. 173 ch. 2 CP, en prouvant qu’elle a dit vrai ou qu’elle croyait sincèrement dire vrai (preuve de la vérité ou de la bonne foi). Cette question n’a cependant pas été instruite. Il appartiendra dès lors au Ministère public de déterminer si la réserve prévue à l’art. 173 ch. 2 CP est applicable en l’espèce, en procédant à de plus amples mesures d’instruction. f) Il résulte de ce qui précède qu’il n’y a en l’état pas de motif de classement selon l’art. 319 al. 1 CPP pour ce qui est de l’infraction de diffamation.</w:t>
      </w:r>
    </w:p>
    <w:p>
      <w:r>
        <w:rPr>
          <w:b/>
        </w:rPr>
        <w:t>E. 4</w:t>
      </w:r>
    </w:p>
    <w:p>
      <w:r>
        <w:t>a) Le recourant conteste ensuite la mise à sa charge des frais de procédure ainsi que des indemnités allouées à la prévenue. b) Le sort des frais de procédure à l'issue de celle-ci est régi par les art. 422 ss CPP. En principe, ils sont mis à la charge de la Confédération ou du canton qui a conduit la procédure, les dispositions contraires du CPP étant réservées (art. 423 al. 1 CPP). L’art. 427 CPP ne permet qu’exceptionnellement d'imputer les frais de procédure à la partie plaignante lorsque les infractions dénoncées sont poursuivies sur plainte (ATF 138 IV 248), et il ne permet pas de le faire lorsque les infractions dénoncées sont poursuivies d’office. En revanche, le Tribunal fédéral a jugé que l'art. 420 let. a CPP – aux termes duquel la Confédération ou le canton peut intenter une action récursoire contre les personnes qui, intentionnellement ou par négligence grave, ont provoqué l'ouverture de la procédure – permet à l’autorité pénale de faire supporter les frais de procédure à celui qui saisit l'autorité de poursuite pénale de manière infondée ou par malveillance, cette action récursoire pouvant figurer dans la décision finale rendue par l'autorité pénale si elle concerne des personnes responsables qui ont participé à la procédure (TF 6B_5/2013 du 19 février 2013 c. 2.5 et 2.6 et les références citées). c) En l’espèce, le recourant a d’emblée accusé de vol Z.________, s’est acharné sur elle tout au long de la procédure, qui a duré deux ans, aux fins d’obtenir sa condamnation, alors même que des doutes sur le bien-fondé de ses accusations avaient rapidement été mis en évidence par les enquêteurs. En effet, dans son rapport du 26 novembre 2012, la police a indiqué que ses investigations n’avaient pas permis de confondre la prévenue comme étant l’auteur du vol de bijoux. Elle a précisé qu’elle pensait que le recourant avait inventé toute cette histoire. Les enquêteurs ont ajouté que l’intéressé avait déposé sa plainte pénale au mois de décembre 2011, en expliquant qu’il avait constaté la disparition des bijoux en novembre 2011. Or, au mois de mars 2011, période où il avait rompu avec la prévenue, il l’accusait déjà d’avoir volé les biens de sa famille. (cf. P. 38, p. 9). Interrogé sur ce point lors de l’audition de confrontation, le recourant a confirmé sa version des faits, selon laquelle il y aurait eu deux disparitions du coffret contenant les bijoux. Or, comme l’a relevé le Ministère public tout au long de cette audition, la version du recourant, qui s’est d’ailleurs contredit à de nombreuses reprises, est dénuée de sens, compte tenu de l’enchaînement des événements, du témoignage d’ [...] (PV aud. 5), femme de ménage de F.________, et des divers éléments au dossier tel que le courriel envoyé le 5 octobre par le recourant à la prévenue et de la carte de vœux adressée par ce dernier à [...] (cf. annexe au PV aud. 5). En effet, ces éléments démontrent que le 16 mars 2011, le recourant avait déjà fait état du vol de bijoux dont il accusait la prévenue, étant rappelé qu’il avait retrouvé les bijoux le soir même – et qu’il aurait menti en déclarant avoir découvert la disparition des bijoux à la fin du mois de novembre 2011. Enfin, deux jours après l’audition de confrontation, soit le 6 mars 2014, le recourant a avisé le procureur qu’après avoir fouillé son domicile de fond en comble, il avait finalement retrouvé les bijoux qu’il disait avoir été volés par la prévenue (P. 51). Cette découverte soudaine ne fait que rendre évidente la mauvaise foi du recourant. Il s’ensuit que ce dernier a manifestement excédé les limites de son droit de réagir, en s’acharnant sur la prévenue, de sorte que sa responsabilité fautive est avérée. C'est donc avec raison que le Ministère public, qualifiant la plainte de téméraire, a mis les frais de procédure à la charge du recourant, conformément à l’art. 420 CPP, pour l’infraction de vol qui se poursuit d’office.</w:t>
      </w:r>
    </w:p>
    <w:p>
      <w:r>
        <w:rPr>
          <w:b/>
        </w:rPr>
        <w:t>E. 5</w:t>
      </w:r>
    </w:p>
    <w:p>
      <w:r>
        <w:t>a) Dans la mesure où le classement rendu en faveur de la prévenue pour diffamation doit être annulé (cf. c. 3 supra), il reste encore à vérifier si les montants arrêtés à titre de frais ou alloués à titre d’indemnités au sens de l’art. 429 CPP ne devraient pas être réduits proportionnellement, seuls les frais et indemnités en lien avec l’accusation de vol pouvant être mis à la charge du recourant. b) S’agissant des frais de procédure, l’ordonnance attaquée souligne que le montant de 3'000 fr. mis à la charge du recourant concerne uniquement les opérations effectuées dans le cadre de l’accusation de vol, soit ceux relatifs au dossier A. Or, si l’on s’en tient aux seules opérations effectuées dans ce dossier A, on aboutirait à un montant largement supérieur à celui retenu par le procureur. En effet, les frais de procédure se composent des émoluments, visant à couvrir les frais, et des débours effectivement supportés (art. 1 al. 2 TFPContr [Tarif des frais de procédure pour le Ministère public et les autorités administratives compétentes en matière de contraventions du 15 décembre 2010 ; RSV 312.03.3]). L’émolument est établi sur la base du nombre de pages des procès-verbaux des opérations, des décisions et des auditions, y compris les auditions de police (art. 2 al. 1 TFPContr). Cet émolument est de 75 fr. par page ou fraction de page pour le Ministère public (art. 14 al. 1 TFPContr). Or, le dossier A comporte 12 pages de procès-verbal, 18 pages de décisions et 52 pages d’audition, soit 82 pages au total, ce qui correspondrait à un émolument de 6'150 fr. (82 x 75 fr.). Par conséquent, il n’y a aucune raison de réduire le montant des frais mis à la charge du recourant, par 3'000 fr., malgré l’annulation de l’ordonnance de classement en tant qu’elle concerne l’infraction de diffamation. Il en va de même s’agissant des frais imputables à la défense d’office de Z.________ et de l’indemnité allouée à cette dernière en vertu de l’art. 429 al. 1 let. c CPP, aux termes duquel si le prévenu est acquitté totalement ou en partie ou s’il bénéficie d'une ordonnance de classement, il a droit à une réparation du tort moral subi en raison d'une atteinte particulièrement grave à sa personnalité. En effet, en l’espèce, l’instruction n’a pratiquement pas porté sur les accusations de diffamation, cette question n’ayant d’ailleurs même pas été abordée lors de l’audition de confrontation du 4 mars 2013 (cf. PV aud. 7). Par ailleurs, le défenseur d’office de Z.________ n’a pas déposé d’écritures en lien avec ces accusations. Enfin, les diverses auditions de la prévenue et la perquisition à son domicile ne se justifiaient qu’en raison des soupçons de vol. On peut donc considérer que l’intégralité des indemnités octroyées à la prévenue, soit une indemnité de 4'546 fr. 80 pour les frais imputables à sa défense d’office et de 1'000 fr. à titre de tort moral, est liée au classement de la procédure en faveur de Z.________ pour vol. Il n’y a donc pas lieu à réduction.</w:t>
      </w:r>
    </w:p>
    <w:p>
      <w:r>
        <w:rPr>
          <w:b/>
        </w:rPr>
        <w:t>E. 6</w:t>
      </w:r>
    </w:p>
    <w:p>
      <w:r>
        <w:t>Il résulte de ce qui précède que le recours doit être partiellement admis, l’ordonnance attaquée annulée dans la mesure où elle ordonne le classement de la procédure pénale dirigée contre Z.________ pour diffamation et le dossier de la cause renvoyé au procureur pour qu’il procède dans le sens des considérants. L’ordonnance attaquée sera confirmée pour le surplus. Chaque partie obtenant partiellement gain de cause, les frais de la procédure de recours, constitués en l’espèce de l’émolument d'arrêt (art. 422 al. 1 CPP), par 1'320 fr. (art. 20 al. 1 TFIP [Tarif des frais de procédure et indemnités en matière pénale du 28 septembre 2010; RSV 312.03.1]), et des frais imputables à la défense d’office de la prévenue (art. 422 al. 1 et 2 let. a CPP), fixés à 540 fr., plus la TVA par 43 fr. 20, soit un total de 583 fr. 20, seront mis pour moitié à la charge de J.________, et pour moitié à la charge de Z.________ (art. 428 al. 1 CPP). Il est précisé que le recourant n’est pas au bénéfice de l’assistance judiciaire gratuite pour la partie plaignante – Me Pierre-Yves Court étant défenseur d’office de J.________ en sa qualité de prévenu –, de sorte qu’il n’y a pas lieu d’allouer d’indemnité d’office à Me Court. Le remboursement à l’Etat de la moitié de l’indemnité allouée au défenseur d’office de Z.________ ne sera toutefois exigible que pour autant que la situation économique de cette dernière se soit améliorée (art. 135 al. 4 CPP).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statuant à huis clos, prononce : I. Le recours est partiellement admis. II. L’ordonnance du 6 février 2014 est annulée dans la mesure où elle ordonne le classement de la procédure pénale dirigée contre Z.________ pour diffamation. III. Le dossier de la cause est renvoyé au Ministère public de l’arrondissement de Lausanne pour qu’il procède dans le sens des considérants. IV. L’ordonnance du 6 février 2014 est confirmée pour le surplus. V. L'indemnité allouée au défenseur d'office de Z.________ est fixée à 583 fr. 20 (cinq cent huitante-trois francs et vingt centimes). VI. Les frais du présent arrêt, par 1'320 fr. (mille trois cent vingt francs), ainsi que l'indemnité due au défenseur d'office de Z.________, 583 fr. 20 (cinq cent huitante-trois francs et vingt centimes), sont mis par moitié, soit par 951 fr. 60 (neuf cent cinquante-et-un francs et soixante centimes), à la charge de J.________, et par moitié, soit par 951 fr. 60 (neuf cent cinquante-et-un francs et soixante centimes), à la charge de Z.________. VII. Le remboursement à l'Etat de la moitié de l'indemnité allouée au chiffre V ci-dessus sera exigible pour autant que la situation économique de Z.________ se soit améliorée. VIII. Le présent arrêt est exécutoire. Le président :               La greffière : Du L'arrêt qui précède, dont la rédaction a été approuvée à huis clos, est notifié, par l'envoi d'une copie complète, à : - M. Pierre-Yves Court, avocat (pour J.________), - M. Olivier Boschetti, avocat (pour Z.________), - M. François Roux, avocat (pour F.________),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