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541 vom 21. Mai 2014</w:t>
      </w:r>
    </w:p>
    <w:p>
      <w:r>
        <w:t>VD Tribunal cantonal, 2014-05-21, FR</w:t>
      </w:r>
    </w:p>
    <w:p>
      <w:r>
        <w:rPr>
          <w:b/>
        </w:rPr>
        <w:t xml:space="preserve">Quelle: </w:t>
      </w:r>
      <w:r>
        <w:t>https://mcp.opencaselaw.ch/entscheid/vd_findinfo_D_cision___2014___541</w:t>
      </w:r>
    </w:p>
    <w:p>
      <w:r>
        <w:t>FR: VD_FINDINFO Décision / 2014 / 541 du 21 mai 2014</w:t>
      </w:r>
    </w:p>
    <w:p>
      <w:r>
        <w:t>IT: VD_FINDINFO Décision / 2014 / 541 del 21 maggio 2014</w:t>
      </w:r>
    </w:p>
    <w:p>
      <w:pPr>
        <w:pStyle w:val="Heading2"/>
      </w:pPr>
      <w:r>
        <w:t>Regeste</w:t>
      </w:r>
    </w:p>
    <w:p>
      <w:r>
        <w:t>POUVOIR DE REPRÉSENTATION, PRÉVENU, CONDAMNÉ, DÉCISION D'IRRECEVABILITÉ | 127 CPP (CH)</w:t>
      </w:r>
    </w:p>
    <w:p>
      <w:pPr>
        <w:pStyle w:val="Heading2"/>
      </w:pPr>
      <w:r>
        <w:t>Erwägungen</w:t>
      </w:r>
    </w:p>
    <w:p>
      <w:r>
        <w:rPr>
          <w:b/>
        </w:rPr>
        <w:t>E. 1</w:t>
      </w:r>
    </w:p>
    <w:p>
      <w:r>
        <w:t>La défense des prévenus est réservée aux avocats qui, en vertu de la LLCA (Loi fédérale sur la libre circulation des avocats du 23 juin 2000), sont habilités à représenter les parties devant les tribunaux (art. 127 al. 5 CPP [Code de procédure pénale suisse du 5 octobre 2007; RS 312.0]). Cette limitation de la représentation s'applique également au prévenu condamné, qui demeure au centre de la procédure pénale et dont les intérêts doivent dès lors être spécialement protégés. En l'espèce, G.________, qui ne prétend pas bénéficier du titre d'avocat, ne peut valablement représenter son époux A.________. Il n'a pas été remédié au vice dans le délai qui avait été imparti à cet effet. Le recours est par conséquent irrecevable (cf. Juge unique CREP 30 janvier 2013/195).</w:t>
      </w:r>
    </w:p>
    <w:p>
      <w:r>
        <w:rPr>
          <w:b/>
        </w:rPr>
        <w:t>E. 2</w:t>
      </w:r>
    </w:p>
    <w:p>
      <w:r>
        <w:t>Les frais de la procédure de recours, constitués en l’espèce du seul émolument d'arrêt (art. 422 al. 1 CPP), par 330 fr. (art. 20 al. 1 TFJP [tarif des frais judiciaires pénaux; RSV 312.03.1]), seront exceptionnellement laissés à la charge de l'Etat (art. 425 CPP). Par ces motifs, la Chambre des recours pénale, statuant à huis clos, prononce : I. Le recours est irrecevable. II. Les frais de la procédure de recours, par 330 fr. (trois cent trente francs), sont laissés à la charge de l'Etat. III. Le présent arrêt est exécutoire. Le président :               Le greffier : Du L'arrêt qui précède, dont la rédaction a été approuvée à huis clos, est notifié, par l'envoi d'une copie complète, à : - Mme G.________, - Ministère public central, et communiqué à : - M. A.________, ‑ M. le Juge d'application des peines, - Mme la Procureure de l'arrondissement de Lausanne, - Office d'exécution des peines (réf. : OEP/PPL/63904/AVI/PEJ), - Service de la population, secteur Etrangers.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