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522 vom 27. Mai 2014</w:t>
      </w:r>
    </w:p>
    <w:p>
      <w:r>
        <w:t>VD Tribunal cantonal, 2014-05-27, FR</w:t>
      </w:r>
    </w:p>
    <w:p>
      <w:r>
        <w:rPr>
          <w:b/>
        </w:rPr>
        <w:t xml:space="preserve">Quelle: </w:t>
      </w:r>
      <w:r>
        <w:t>https://mcp.opencaselaw.ch/entscheid/vd_findinfo_D_cision___2014___522</w:t>
      </w:r>
    </w:p>
    <w:p>
      <w:r>
        <w:t>FR: VD_FINDINFO Décision / 2014 / 522 du 27 mai 2014</w:t>
      </w:r>
    </w:p>
    <w:p>
      <w:r>
        <w:t>IT: VD_FINDINFO Décision / 2014 / 522 del 27 maggio 2014</w:t>
      </w:r>
    </w:p>
    <w:p>
      <w:pPr>
        <w:pStyle w:val="Heading2"/>
      </w:pPr>
      <w:r>
        <w:t>Regeste</w:t>
      </w:r>
    </w:p>
    <w:p>
      <w:r>
        <w:t>SURVEILLANCE TÉLÉPHONIQUE, DÉCISION D'IRRECEVABILITÉ | 274 CPP (CH), 279 al. 1 CPP (CH), 393 al. 1 let. a CPP (CH)</w:t>
      </w:r>
    </w:p>
    <w:p>
      <w:pPr>
        <w:pStyle w:val="Heading2"/>
      </w:pPr>
      <w:r>
        <w:t>Erwägungen</w:t>
      </w:r>
    </w:p>
    <w:p>
      <w:r>
        <w:rPr>
          <w:b/>
        </w:rPr>
        <w:t>E. 1</w:t>
      </w:r>
    </w:p>
    <w:p>
      <w:r>
        <w:t>a) Les décisions ou les actes de procédure du Ministère public peuvent être attaqués par la voie du recours auprès de la Chambre des recours pénale du Tribunal cantonal (art. 393 al. 1 let. a CPP [Code de procédure pénale suisse du 5 octobre 2007; RS 312.0]). Ce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b) En l’espèce, le recours de T.________ est principalement dirigé contre la correspondance adressée au prévenu le 14 avril 2014 par le procureur. Ce dernier y affirme uniquement qu'il n'y a jamais eu d'écoutes téléphoniques dans le cadre de cette enquête, ni de mesures de surveillance. Ce faisant, le procureur n'a donc pas, en particulier, prononcé de restriction d'accès au dossier, lequel reste librement accessible au recourant. Le courrier litigieux ne constitue donc pas une décision formelle, ni même un acte de procédure susceptible d'avoir un impact direct sur la situation du prévenu (Niggli/Heer/ Wichprächtiger in Basler Kommentar, Schweizerische Strafprozessordnung, Bâle 2011, n. 6 ad art. 393 CPP). En tant que tel, il n'est ainsi pas sujet à recours. c) Dans ces circonstances, la conclusion principale prise par T.________ doit être considérée comme irrecevable.</w:t>
      </w:r>
    </w:p>
    <w:p>
      <w:r>
        <w:rPr>
          <w:b/>
        </w:rPr>
        <w:t>E. 2</w:t>
      </w:r>
    </w:p>
    <w:p>
      <w:r>
        <w:t>a) A titre subsidiaire, le recourant soutient faire l'objet d'un déni de justice dès lors qu'il aurait appartenu au Ministère public central de rendre une décision lui octroyant expressément le droit d'avoir d'accès à l'intégralité du dossier, y compris celui prétendument constitué par le TMC, respectivement de lui transmettre une attestation de ce tribunal indiquant qu'aucune mesure de surveillance n'a été ordonnée par le passé.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b) En l'occurrence, le procureur a donné suite aux demandes formulées par le recourant, en lui expliquant clairement, par courriers des 30 janvier et 14 avril 2014, qu'aucune écoute téléphonique ni aucune mesure de surveillance n'avait été mise en œuvre dans le cadre de l'instruction pénale dont il faisait l'objet. Cela implique que le dossier dont le recourant a connaissance est complet et on ne voit pas quelle décision formelle le procureur pourrait devoir prendre dans le cas particulier. c) D'ailleurs et de manière générale, il convient de relever que, selon la systématique prévue par le code en matière de surveillance de la correspondance par poste et télécommunication, ce n'est qu'avec la communication prévue par l'art. 279 al. 1 CPP que la défense se voit donner le droit de prendre connaissance des éléments du dossier relatif à la surveillance (enregistrements, transcriptions et autorisations) (Kuhn/Jeanneret, Commentaire romand, Code de procédure pénale suisse, Bâle 2011, n. 10 ad. art. 279 CPP). Or, conformément à l'art. 279 al. 1 CPP, cette communication peut intervenir jusqu'à la clôture de la procédure préliminaire. Cela étant, un prévenu ne saurait, à tout le moins avant la clôture de l'instruction, contraindre un procureur à lui donner accès au dossier relatif à la surveillance, respectivement obtenir la délivrance d'une quelconque attestation du TMC relative à la mise en œuvre ou non de telles mesures.</w:t>
      </w:r>
    </w:p>
    <w:p>
      <w:r>
        <w:rPr>
          <w:b/>
        </w:rPr>
        <w:t>E. 3</w:t>
      </w:r>
    </w:p>
    <w:p>
      <w:r>
        <w:t>En définitive, le recours de T.________ se révèle irrecevable en tant qu'il vise le courrier du procureur du 14 avril 2014 (cf. c. 1 supra). Il doit en outre être rejeté dans la mesure où il tend à faire constater l'existence d'un déni de justice (cf. c. 2 supra).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irrecevable en tant qu'il vise le courrier du procureur du 14 avril 2014. II. Le recours pour déni de justice est rejeté. III. Les frais d'arrêt, par 550 fr. (cinq cent cinquante francs), sont mis à la charge du recourant. IV. Le présent arrêt est exécutoire. Le président :               La greffière : Du L'arrêt qui précède, dont la rédaction a été approuvée à huis clos, est notifié, par l'envoi d'une copie complète, à : - Me Yannis Sakkas, avocat (pour T.________),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