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509 vom 10. Juni 2014</w:t>
      </w:r>
    </w:p>
    <w:p>
      <w:r>
        <w:t>VD Tribunal cantonal, 2014-06-10, FR</w:t>
      </w:r>
    </w:p>
    <w:p>
      <w:r>
        <w:rPr>
          <w:b/>
        </w:rPr>
        <w:t xml:space="preserve">Quelle: </w:t>
      </w:r>
      <w:r>
        <w:t>https://mcp.opencaselaw.ch/entscheid/vd_findinfo_D_cision___2014___509</w:t>
      </w:r>
    </w:p>
    <w:p>
      <w:r>
        <w:t>FR: VD_FINDINFO Décision / 2014 / 509 du 10 juin 2014</w:t>
      </w:r>
    </w:p>
    <w:p>
      <w:r>
        <w:t>IT: VD_FINDINFO Décision / 2014 / 509 del 10 giugno 2014</w:t>
      </w:r>
    </w:p>
    <w:p>
      <w:pPr>
        <w:pStyle w:val="Heading2"/>
      </w:pPr>
      <w:r>
        <w:t>Regeste</w:t>
      </w:r>
    </w:p>
    <w:p>
      <w:r>
        <w:t>DÉFENSE D'OFFICE | 132 CPP (CH)</w:t>
      </w:r>
    </w:p>
    <w:p>
      <w:pPr>
        <w:pStyle w:val="Heading2"/>
      </w:pPr>
      <w:r>
        <w:t>Erwägungen</w:t>
      </w:r>
    </w:p>
    <w:p>
      <w:r>
        <w:rPr>
          <w:b/>
        </w:rPr>
        <w:t>E. 1</w:t>
      </w:r>
    </w:p>
    <w:p>
      <w:r>
        <w:t>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w:t>
      </w:r>
    </w:p>
    <w:p>
      <w:r>
        <w:rPr>
          <w:b/>
        </w:rPr>
        <w:t>E. 2</w:t>
      </w:r>
    </w:p>
    <w:p>
      <w:r>
        <w:t>Le ministère public considère que l’on ne se trouve pas dans un cas de défense obligatoire et que la cause ne présente pas davantage de difficultés telles que l'assistance d'un mandataire professionnel serait nécessaire. Il a admis l'indigence du recourant pour le surplus. Pour sa part, celui-ci soutient que les conditions de la désignation d’un défenseur d'office seraient remplies, au vu de la difficulté de l’affaire, s’agissant de l’établissement des faits, d’une part, et de son état de santé, d’autre part. Quant à ce dernier point, il fait valoir que la médication qu’il prend pour soulager ses algies chroniques occasionnerait des pertes de mémoire et un état de confusion mentale.</w:t>
      </w:r>
    </w:p>
    <w:p>
      <w:r>
        <w:rPr>
          <w:b/>
        </w:rPr>
        <w:t>E. 2.1</w:t>
      </w:r>
    </w:p>
    <w:p>
      <w:r>
        <w:t>En dehors des cas de défense obligatoire selon l’art. 132 al. 1 let. a CPP, dont les hypothèses ne sont pas réalisées en l'espèce, l'art. 132 al. 1 let. b CPP soumet à deux conditions le droit à l'assistance d'un défenseur d'office : le prévenu doit être indigent et la sauvegarde de ses intérêts doit justifier une telle assistance. Cette seconde condition s'interprète à l'aune des critères mentionnés à l'art. 132 al. 2 et 3 CPP. Ainsi, 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Pour évaluer si l'affaire présente des difficultés que le prévenu ne pourrait pas surmonter sans l'aide d'un avocat, il y a lieu d'apprécier l'ensemble des circonstances concrètes. Il faut tenir compte notamment des capacités du prévenu, de son expérience dans le domaine juridique ainsi que des mesures qui paraissent nécessaires, dans le cas particulier, pour assurer sa défense, notamment en ce qui concerne les preuves qu'il devra offrir (TF 1B_257/2013 du 28 octobre 2013, in : SJ 2014 I 276; TF 1B_166/2013 du 17 juin 2013 c. 2.1; ATF 115 Ia 103 c. 4 p. 105).</w:t>
      </w:r>
    </w:p>
    <w:p>
      <w:r>
        <w:rPr>
          <w:b/>
        </w:rPr>
        <w:t>E. 2.2</w:t>
      </w:r>
    </w:p>
    <w:p>
      <w:r>
        <w:t>En l'espèce, on peut se demander si l'assistance d'un avocat serait nécessaire au seul vu des difficultés de la cause, sachant que l’affaire paraît délicate à instruire, de sorte que le prévenu pourrait avoir des difficultés à assurer sa défense. Quoi qu’il en soit, un autre élément milite en faveur de la désignation d'un défenseur d'office. Le vol faisant l’objet de l’instruction est en effet d’une gravité certaine, s’agissant tant du montant dérobé à la banque que de ses circonstances. Ces facteurs paraissent de nature à mener à une appréciation sévère de la culpabilité de l’auteur. En cas de condamnation, une peine privative de liberté de plus de quatre mois est dès lors à l’évidence susceptible d’être prononcée (art. 132 al. 3 CPP). Ce seul risque, élevé, doit mener à reconnaître le droit à la désignation d’un défenseur d’office, l’affaire n'étant pas de peu de gravité au sens légal (JT 2011 III 64). Pour le reste, la condition de l’indigence est admise par la procureure. D’office, il doit être constaté que cette condition est également réalisée en l’état, le prévenu étant sans emploi et vivant de l’aide sociale (P. 23/2 à 23/4). Ces éléments conduisent à reconnaître la légitimité de l'assistance d'un avocat au titre de la défense d’office. Point n’est ainsi besoin de statuer sur le moyen du recourant déduit de son état de santé.</w:t>
      </w:r>
    </w:p>
    <w:p>
      <w:r>
        <w:rPr>
          <w:b/>
        </w:rPr>
        <w:t>E. 3</w:t>
      </w:r>
    </w:p>
    <w:p>
      <w:r>
        <w:t>Au vu de ce qui précède, le recours sera admis et l’ordonnance réformée en ce sens que Me Sophie Beroud est désignée comme défenseur d'office de K.________. Dans la mesure où le conseil du recourant, avocat de choix en l'état de la procédure, a demandé à être désigné comme défenseur d'office, il y a lieu de faire droit à cette requête. Les frais de la procédure de recours, constitués en l'espèce de l'émolument d'arrêt, par 550 fr. (art. 20 al. 1 TFJP [tarif des frais judiciaires pénaux; RSV 312.03.1]), et des frais imputables à la défense d’office (art. 422 al. 1 et al. 2 let. a CPP), fixés à 450 fr., plus la TVA par 36 fr., soit à un total de 486 fr., seront laissés à la charge de l’Etat (art. 423 al. 1 CPP). Par ces motifs, la Chambre des recours pénale, statuant à huis clos, prononce : I. Le recours est admis. II. L’ordonnance du 14 avril 2014 est réformée en ce sens que Me Sophie Beroud est désignée comme défenseur d'office de K.________. III. Me Sophie Beroud est désignée comme défenseur d'office de K.________ pour la procédure de recours et l’indemnité d’office qui lui est allouée en cette qualité est fixée à 486 fr. (quatre cent huitante-six francs). IV. Les frais du présent arrêt, par 550 fr. (cinq cent cinquante francs), ainsi que l’indemnité due au défenseur d’office de K.________, par 486 fr. (quatre cent huitante-six francs), sont laissés à la charge de l'Etat. V. Le présent arrêt est exécutoire. Le président :               Le greffier : Du L'arrêt qui précède, dont la rédaction a été approuvée à huis clos, est notifié, par l'envoi d'une copie complète, à : - M. Sophie Beroud, avocate (pour K.________),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