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 vom 30. Dezember 2013</w:t>
      </w:r>
    </w:p>
    <w:p>
      <w:r>
        <w:t>VD Tribunal cantonal, 2013-12-30, FR</w:t>
      </w:r>
    </w:p>
    <w:p>
      <w:r>
        <w:rPr>
          <w:b/>
        </w:rPr>
        <w:t xml:space="preserve">Quelle: </w:t>
      </w:r>
      <w:r>
        <w:t>https://mcp.opencaselaw.ch/entscheid/vd_findinfo_D_cision___2014___5</w:t>
      </w:r>
    </w:p>
    <w:p>
      <w:r>
        <w:t>FR: VD_FINDINFO Décision / 2014 / 5 du 30 décembre 2013</w:t>
      </w:r>
    </w:p>
    <w:p>
      <w:r>
        <w:t>IT: VD_FINDINFO Décision / 2014 / 5 del 30 dicembre 2013</w:t>
      </w:r>
    </w:p>
    <w:p>
      <w:pPr>
        <w:pStyle w:val="Heading2"/>
      </w:pPr>
      <w:r>
        <w:t>Regeste</w:t>
      </w:r>
    </w:p>
    <w:p>
      <w:r>
        <w:t>RETRAIT{VOIE DE DROIT} | 386 al. 1 CPP (CH)</w:t>
      </w:r>
    </w:p>
    <w:p>
      <w:pPr>
        <w:pStyle w:val="Heading2"/>
      </w:pPr>
      <w:r>
        <w:t>Erwägungen</w:t>
      </w:r>
    </w:p>
    <w:p>
      <w:r>
        <w:rPr>
          <w:b/>
        </w:rPr>
        <w:t>E. 1</w:t>
      </w:r>
    </w:p>
    <w:p>
      <w:r>
        <w:t>Par lettre du 23 décembre 2013, le Président de la Chambre des recours pénale a imparti à A.X.________ un délai au 31 décembre 2013 pour compléter son recours et le rendre ainsi conforme aux exigences de l’art. 385 al. 1 CPP. Le 24 décembre 2013, A.X.________, par son défenseur d’office, a déclaré retirer son recours contre l’ordonnance de séquestre du 11 décembre 2013.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devraient en principe être mis à la charge de A.X.________. Compte tenu des circonstances, ils seront exceptionnellement laissés à la charge de l’Etat. Par ces motifs, la Chambre des recours pénale, statuant à huis clos, prononce : I. Il est pris acte du retrait du recours. II. La cause est rayée du rôle. III. Les frais d'arrêt, par 220 fr. (deux cent vingt francs), sont laissés à la charge de l’Etat. IV. Le présent arrêt est exécutoire. Le président :               Le greffier : Du L'arrêt qui précède, dont la rédaction a été approuvée à huis clos, est notifié, par l'envoi d'une copie complète, à : - M. Christian Favre, avocat (pour A.X.________),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