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493 vom 4. Juni 2013</w:t>
      </w:r>
    </w:p>
    <w:p>
      <w:r>
        <w:t>VD Tribunal cantonal, 2013-06-04, FR</w:t>
      </w:r>
    </w:p>
    <w:p>
      <w:r>
        <w:rPr>
          <w:b/>
        </w:rPr>
        <w:t xml:space="preserve">Quelle: </w:t>
      </w:r>
      <w:r>
        <w:t>https://mcp.opencaselaw.ch/entscheid/vd_findinfo_D_cision___2014___493</w:t>
      </w:r>
    </w:p>
    <w:p>
      <w:r>
        <w:t>FR: VD_FINDINFO Décision / 2014 / 493 du 4 juin 2013</w:t>
      </w:r>
    </w:p>
    <w:p>
      <w:r>
        <w:t>IT: VD_FINDINFO Décision / 2014 / 493 del 4 giugno 2013</w:t>
      </w:r>
    </w:p>
    <w:p>
      <w:pPr>
        <w:pStyle w:val="Heading2"/>
      </w:pPr>
      <w:r>
        <w:t>Regeste</w:t>
      </w:r>
    </w:p>
    <w:p>
      <w:r>
        <w:t>PROCÉDURE PÉNALE DES MINEURS, PARTIE CIVILE | 32 PPMin</w:t>
      </w:r>
    </w:p>
    <w:p>
      <w:pPr>
        <w:pStyle w:val="Heading2"/>
      </w:pPr>
      <w:r>
        <w:t>Erwägungen</w:t>
      </w:r>
    </w:p>
    <w:p>
      <w:r>
        <w:rPr>
          <w:b/>
        </w:rPr>
        <w:t>E. 1</w:t>
      </w:r>
    </w:p>
    <w:p>
      <w:r>
        <w:t>Le prononcé par lequel le Tribunal des mineurs constate l'irrecevabilité de l’opposition formée par une partie à une ordonnance pénale (cf. art. 356 al. 2 CPP [Code de procédure pénale suisse du 5 octobre 2007; RS 312.0] par renvoi de l’art. 32 al. 6 PPMin [loi fédérale sur la procédure pénale applicable aux mineurs du 20 mars 2009; RS 312.1]), est susceptible de recours selon les art. 393 ss CPP (art. 3 al. 1 et 39 al. 1 PPMin; cf. CREP 23 juillet 2012/448, CREP 23 mai 2012/409 et CREP 27 juillet 2011/344). Le recours doit être adressé par écrit, dans un délai de dix jours dès la notification de la décision attaquée (cf. art. 384 let. b CPP), à l’autorité de recours des mineurs (art. 39 al. 3 PPMin) qui, dans le canton de Vaud, est la Chambre des recours pénale du Tribunal cantonal (art. 18 LVPPMin [Loi d'introduction de la loi fédérale du 20 mars 2009 sur la procédure pénale applicable aux mineurs; RSV 312.05]). Interjeté en temps utile devant l’autorité compétente et satisfaisant aux conditions de forme posées par l’art. 385 al. 1 CPP, le recours est recevable.</w:t>
      </w:r>
    </w:p>
    <w:p>
      <w:r>
        <w:rPr>
          <w:b/>
        </w:rPr>
        <w:t>E. 2</w:t>
      </w:r>
    </w:p>
    <w:p>
      <w:r>
        <w:t>Il sied de constater que la recourante ne conteste plus les éléments liés à la fixation des audiences et à la situation personnelle du prévenu ainsi que la sanction prononcée à l’encontre de ce dernier. Elle reproche en revanche au Tribunal des mineurs de ne pas lui avoir alloué les conclusions civiles réclamées, à savoir un montant de 778 francs. a) Contrairement à ce qui prévaut en matière de droit pénal des adultes (cf. art. 353 al. 2 CPP), le juge des mineurs peut statuer sur les conclusions civiles qui ne nécessitent pas d’instruction particulière (art. 32 al. 3 PPMin). Il en va de même pour le Tribunal des mineurs (art. 34 al. 6 PPMin). Ainsi, il peut être statué sur les prétentions civiles pour autant que le comportement punissable soit clair et que le jugement sur les conclusions civiles puisse intervenir sans circonstances particulières (Hug/Schläfli, in: Niggli/Heer/Wiprächtiger [éd.], Basler Kommentar, Schweizerische Strafprozessordnung, Jugendstrafprozessordnung, Bâle 2011, n. 6 ad art. 32 PPMin). Il n’existe en revanche aucune obligation du juge du fond mais une simple faculté de trancher les prétentions civiles. Si le juge n’entend pas trancher ces prétentions civiles, il ne déboute pas la partie plaignante mais renvoie simplement cette question à un tribunal civil (Jeanneret/Ferreira, Les parties et leurs droits, in : La procédure pénale applicable aux mineurs, Neuchâtel 2011, p. 64). Enfin, la partie plaignante doit chiffrer ses prétentions civiles de manière suffisamment précise et les motiver (art. 123 al. 1 et 126 al. 2 let. b CPP par renvoi de l’art. 32 al. 6 PPMin). Selon l’art. 32 al. 5 let. b PPMin, la partie plaignante peut faire opposition contre une ordonnance pénale en ce qui concerne les aspects civils et les frais et indemnités. b) En l’espèce, dans son prononcé du 3 décembre 2013, la Présidente du Tribunal des mineurs a donné acte de ses réserves civiles à la partie plaignante, au motif que les conclusions civiles n’étaient pas claires. Il ressort en effet du courrier de la plaignante du 28 octobre 2013 que les pièces produites ne comportaient pas l’intégralité des décomptes de l’assurance, ni une conclusion claire tendant au paiement d’un montant chiffré (cf. P. 6018). Ce n’est que plus tard, dans son courrier du 17 décembre 2013, que la plaignante a conclu à l’allocation d’un montant de 328 fr., alors que les pièces produites font état d’un montant total de 781 fr. 38. Dans ses courriers des 7 janvier et 10 février 2014, la recourante a chiffré ses prétentions à 778 fr., dont 328 fr. de factures relatives à la part de 10 % des frais médicaux non remboursée par l’assurance ainsi que 195 fr. et 255 fr. pour les frais des activités sportives annulées en raison des lésions subies par son fils. Ainsi, la Présidente ne pouvait statuer sur les prétentions civiles de la plaignante, faute de conclusions chiffrées et motivées au moment de la clôture de l'instruction. Ce n’est en effet qu’après le prononcé du</w:t>
      </w:r>
    </w:p>
    <w:p>
      <w:r>
        <w:rPr>
          <w:b/>
        </w:rPr>
        <w:t>E. 3</w:t>
      </w:r>
    </w:p>
    <w:p>
      <w:r>
        <w:t>En définitive, le recours doit être rejeté et le prononcé attaqué confirmé. Les frais de la procédure de recours, constitués en l’espèce de l'émolument d'arrêt (art. 422 al. 1 CPP), par 330 fr. (art. 20 al. 1 et 2 TFJP [tarif des frais judiciaires pénaux; RSV 312.03.1]), doivent être mis à la charge de F.________, qui succombe (art. 44 al. 2 PPMin et 428 al. 1 CPP). Par ces motifs, la Chambre des recours pénale, statuant à huis clos, prononce : I. Le recours est rejeté. II. Le prononcé du 11 mars 2014 est confirmé. III. Les frais de la procédure de recours, par 330 fr. (trois cent trente francs), sont mis à la charge de F.________. IV. Le présent arrêt est exécutoire. Le président :               La greffière : Du L'arrêt qui précède, dont la rédaction a été approuvée à huis clos, est notifié, par l'envoi d'une copie complète, à : - Mme F.________, - M. L.________, par l'intermédiaire de sa mère, Mme N.________,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