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479 vom 2. April 2014</w:t>
      </w:r>
    </w:p>
    <w:p>
      <w:r>
        <w:t>VD Tribunal cantonal, 2014-04-02, FR</w:t>
      </w:r>
    </w:p>
    <w:p>
      <w:r>
        <w:rPr>
          <w:b/>
        </w:rPr>
        <w:t xml:space="preserve">Quelle: </w:t>
      </w:r>
      <w:r>
        <w:t>https://mcp.opencaselaw.ch/entscheid/vd_findinfo_D_cision___2014___479</w:t>
      </w:r>
    </w:p>
    <w:p>
      <w:r>
        <w:t>FR: VD_FINDINFO Décision / 2014 / 479 du 2 avril 2014</w:t>
      </w:r>
    </w:p>
    <w:p>
      <w:r>
        <w:t>IT: VD_FINDINFO Décision / 2014 / 479 del 2 aprile 2014</w:t>
      </w:r>
    </w:p>
    <w:p>
      <w:pPr>
        <w:pStyle w:val="Heading2"/>
      </w:pPr>
      <w:r>
        <w:t>Regeste</w:t>
      </w:r>
    </w:p>
    <w:p>
      <w:r>
        <w:t>PLAINTE PÉNALE, DÉLAI LÉGAL, DÉCISION D'IRRECEVABILITÉ | 31 CP, 310 CPP (CH)</w:t>
      </w:r>
    </w:p>
    <w:p>
      <w:pPr>
        <w:pStyle w:val="Heading2"/>
      </w:pPr>
      <w:r>
        <w:t>Erwägungen</w:t>
      </w:r>
    </w:p>
    <w:p>
      <w:r>
        <w:rPr>
          <w:b/>
        </w:rPr>
        <w:t>E. 1</w:t>
      </w:r>
    </w:p>
    <w:p>
      <w:r>
        <w:t>CPP) et dans les formes prescrites (art. 385 al. 1 CPP), le recours est recevable.</w:t>
      </w:r>
    </w:p>
    <w:p>
      <w:r>
        <w:rPr>
          <w:b/>
        </w:rPr>
        <w:t>E. 2</w:t>
      </w:r>
    </w:p>
    <w:p>
      <w:r>
        <w:t>Le recourant soutient que sa plainte pour violation de domicile avait été déposée dans le délai légal, étant donné que ce n’est qu’en date du 21 avril 2014 qu’il avait relevé les images de sa caméra de surveillance lui montrant les faits survenus le 22 décembre 2013. 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En particulier, la tardiveté d'une plainte constitue un motif de non-entrée en matière selon l'art. 310 al. 1 let. a in fine CPP, pour autant qu'aucune infraction poursuivie d'office ne soit en cause (CREP 13 novembre 2012/721; CREP 24 octobre 2012/682; CREP 4 septembre 2012/543). b) Aux termes de l'art. 31 CP, le droit de porter plainte se prescrit par trois mois, le délai courant du jour où l’ayant droit a connu l’auteur de l’infraction. Le délai institué par l'art. 31 CP étant un délai de péremption, il ne peut être ni interrompu, ni prolongé (ATF 118 IV 325 c. 2b; Dupuis et alii, Petit commentaire du Code pénal, Bâle 2012, n. 2 ad art. 31 CP; Favre/Pellet/Stoudmann, Code pénal annoté, 3 e éd. révisée, Lausanne 2007/2011, n. 1. ad art. 31 CP). Selon la doctrine et la jurisprudence, le point de départ du délai de plainte est le jour où le lésé a connaissance non seulement de l'auteur de l'infraction, mais aussi des éléments objectifs et subjectifs de celle-ci (ATF 132 IV 49 c. 3.2 in initio; TF 6B_145/2010 du 11 mai 2010 c. 1.3 ; Riedo, Der Strafantrag, thèse, Fribourg 2004, pp. 444 ss). c) En l’espèce, il ressort du dossier d’instruction que les faits dénoncés remontent au 22 décembre 2013 et que la plainte du recourant, datée du 21 mars 2014, est parvenue au Ministère public le 28 mars 2014. Toutefois, N.________ a expliqué, tant dans sa plainte que dans son acte de recours, qu’il n’avait eu connaissance des faits dénoncés qu’en date du 21 mars 2014, soit le jour où il avait procédé au relevé des enregistrements de sa caméra de surveillance. Si un tel délai paraît certes surprenant, on ne peut cependant exclure, à ce stade, que le recourant n’ait pas relevé le contenu de sa caméra de surveillance immédiatement après la commission de l’infraction. Cette question relève de l’établissement des faits qui n’ont pas été instruits. Dans la mesure où le point de départ du délai de plainte est le jour où le lésé a connaissance de l’auteur de l’infraction et de l’infraction elle-même, ce point mérite d’être instruit avant de pouvoir conclure que la plainte déposée par N.________ ne l’a pas été en temps utile. Par conséquent, il est nécessaire que le procureur ouvre une instruction conformément à l'art. 309 CPP. Par ailleurs, l’argument du Ministère public selon lequel les faits constituaient un cas bagatelle n’est pas pertinent dans la mesure où les conditions de l’art. 8 CPP ne sont pas réalisées en l’espèce (art. 310 al. 1 let. c et 8 CPP).</w:t>
      </w:r>
    </w:p>
    <w:p>
      <w:r>
        <w:rPr>
          <w:b/>
        </w:rPr>
        <w:t>E. 3</w:t>
      </w:r>
    </w:p>
    <w:p>
      <w:r>
        <w:t>Sur le vu de ce qui précède, le recours doit être admis, l'ordonnance du 2 avril 2014 annulée et le dossier de la cause renvoyé au Ministère public de l'arrondissement du Nord vaudois pour qu'il procède dans le sens des considérants. Le recourant obtenant gain de cause, les frais d'arrêt, par 550 fr. (art. 20 al. 1 TFIP [tarif des frais de procédure et indemnités en matière pénale du 28 septembre 2010; RSV 312.03.1]), seront laissés à la charge de l'Etat (art. 428 al. 4 CPP). Le montant de 440 fr. que le recourant a versé à titre de sûretés lui sera restitué (art. 7 TFIP). Par ces motifs, la Chambre des recours pénale, statuant à huis clos, prononce : I. Le recours est admis. II. L’ordonnance du 2 avril 2014 est annulée. III. Le dossier de la cause est renvoyé au Procureur de l’arrondissement du Nord vaudois pour qu’il procède dans le sens des considérants. IV. Les frais de la procédure de recours, par 550 fr. (cinq cent cinquante francs), sont laissés à la charge de l’Etat. V. Le montant de 440 fr. (quatre cent quarante francs) déjà versé par N.________ à titre de sûretés lui est restitué. VI. Le présent arrêt est exécutoire. Le président :               La greffière : Du L'arrêt qui précède, dont la rédaction a été approuvée à huis clos, est notifié, par l'envoi d'une copie complète, à : - M. N.________,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