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47 vom 20. Januar 2014</w:t>
      </w:r>
    </w:p>
    <w:p>
      <w:r>
        <w:t>VD Tribunal cantonal, 2014-01-20, FR</w:t>
      </w:r>
    </w:p>
    <w:p>
      <w:r>
        <w:rPr>
          <w:b/>
        </w:rPr>
        <w:t xml:space="preserve">Quelle: </w:t>
      </w:r>
      <w:r>
        <w:t>https://mcp.opencaselaw.ch/entscheid/vd_findinfo_D_cision___2014___47</w:t>
      </w:r>
    </w:p>
    <w:p>
      <w:r>
        <w:t>FR: VD_FINDINFO Décision / 2014 / 47 du 20 janvier 2014</w:t>
      </w:r>
    </w:p>
    <w:p>
      <w:r>
        <w:t>IT: VD_FINDINFO Décision / 2014 / 47 del 20 gennaio 2014</w:t>
      </w:r>
    </w:p>
    <w:p>
      <w:pPr>
        <w:pStyle w:val="Heading2"/>
      </w:pPr>
      <w:r>
        <w:t>Regeste</w:t>
      </w:r>
    </w:p>
    <w:p>
      <w:r>
        <w:t>RETRAIT{VOIE DE DROIT} | 94 al. 1 let. c LPA-VD</w:t>
      </w:r>
    </w:p>
    <w:p>
      <w:pPr>
        <w:pStyle w:val="Heading2"/>
      </w:pPr>
      <w:r>
        <w:t>Volltext</w:t>
      </w:r>
    </w:p>
    <w:p>
      <w:r>
        <w:t>Vaud Tribunal cantonal Cour des assurances sociales 20.01.2014 Décision / 2014 / 47</w:t>
      </w:r>
    </w:p>
    <w:p>
      <w:r>
        <w:t>RETRAIT{VOIE DE DROIT} | 94 al. 1 let. c LPA-VD</w:t>
      </w:r>
    </w:p>
    <w:p>
      <w:r>
        <w:t>TRIBUNAL CANTONAL AA 98/13 - 7/2014 ZA13.044863 COUR DES ASSURANCES SOCIALES _____________________________________________ Décision du 20 janvier 2014 __________________ Présidence de               Mme Di Ferro Demierre , juge unique Greffier : M.              Germond ***** Cause pendante entre : M.________ , au Mont-Pélerin, recourant, et X.________ , à Bâle, intimée, représentée par Me Christian Grosjean, avocat à Genève. _______________ Art. 94 al. 1 let. c LPA-VD Vu le recours formé le 14 octobre 2013 par M.________ (ci-après: le recourant) à l’encontre de la décision sur opposition prise le 1 er octobre 2013 par la X.________ (ci-après: l'intimée), vu la réponse déposée le 20 novembre 2013 par l'intimée, vu l'échange ultérieur d'écritures des 7 décembre 2013 et 18 décembre 2013 entre les parties, vu la déclaration de retrait du recours envoyée par le recourant le 10 janvier 2014 ; considérant qu’il y a lieu de rayer la cause du rôle par suite de retrait du recours, selon la procédure de l’art. 94 al. 1 let. c LPA-VD (loi vaudoise sur la procédure administrative, RSV 173.36), qu’il n’y a pas lieu de percevoir des frais de justice ni d’allouer de dépens (art. 61 let. a LPGA [loi fédérale sur la partie générale du droit des assurances sociales du 6 octobre 2000, RS 830.1] et art. 91 LPA-VD; art. 61 let. g a contrario LPGA; ATF 126 V 143 consid. 4, s'agissant du droit aux dépens d'institutions chargées de l'accomplissement de tâches de droit public). Par ces motifs, le juge unique prononce : I. La cause est rayée du rôle par suite de retrait du recours. II. Il n’est pas perçu de frais judiciaires ni alloué de dépens. Le juge unique :               Le greffier : Du La décision qui précède est notifiée à : ‑ M.________, ‑ Me Christian Grosjean (pour la X.________), ‑ Office fédéral de la santé publique (OFSP), par l'envoi de photocopies. La présente décision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