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453 vom 4. April 2014</w:t>
      </w:r>
    </w:p>
    <w:p>
      <w:r>
        <w:t>VD Tribunal cantonal, 2014-04-04, FR</w:t>
      </w:r>
    </w:p>
    <w:p>
      <w:r>
        <w:rPr>
          <w:b/>
        </w:rPr>
        <w:t xml:space="preserve">Quelle: </w:t>
      </w:r>
      <w:r>
        <w:t>https://mcp.opencaselaw.ch/entscheid/vd_findinfo_D_cision___2014___453</w:t>
      </w:r>
    </w:p>
    <w:p>
      <w:r>
        <w:t>FR: VD_FINDINFO Décision / 2014 / 453 du 4 avril 2014</w:t>
      </w:r>
    </w:p>
    <w:p>
      <w:r>
        <w:t>IT: VD_FINDINFO Décision / 2014 / 453 del 4 aprile 2014</w:t>
      </w:r>
    </w:p>
    <w:p>
      <w:pPr>
        <w:pStyle w:val="Heading2"/>
      </w:pPr>
      <w:r>
        <w:t>Regeste</w:t>
      </w:r>
    </w:p>
    <w:p>
      <w:r>
        <w:t>INDEMNITÉ{EN GÉNÉRAL}, AVOCAT D'OFFICE | 135 al. 3 let. a CPP (CH), 135 CPP (CH), 395 let. b CPP (CH)</w:t>
      </w:r>
    </w:p>
    <w:p>
      <w:pPr>
        <w:pStyle w:val="Heading2"/>
      </w:pPr>
      <w:r>
        <w:t>Erwägungen</w:t>
      </w:r>
    </w:p>
    <w:p>
      <w:r>
        <w:rPr>
          <w:b/>
        </w:rPr>
        <w:t>E. 1</w:t>
      </w:r>
    </w:p>
    <w:p>
      <w:r>
        <w:t>Par écriture du 1 er avril 2014, K.________ a déclaré retirer son recours contre la décision du procureur du 13 mars 2014 fixant à 1'036 fr. 80, TVA et débours inclus, l’indemnité due en sa qualité de défenseur d’office de la prévenue A.U.________. Il convient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180 fr. (art. 20 al. 1 TFIP [tarif des frais de procédure et indemnités en matière pénale du 28 septembre 2010; RSV 312.03.1]), seront mis à la charge de K.________. Par ces motifs, le Juge de la Chambre des recours pénale, statuant à huis clos, prononce : I. Il est pris acte du retrait du recours. II. La cause est rayée du rôle. III. Les frais d’arrêt, par 180 fr. (cent huitante francs), sont mis à la charge de K.________. IV. Le présent arrêt est exécutoire. Le juge :               Le greffier : Du L'arrêt qui précède, dont la rédaction a été approuvée à huis clos, est notifié, par l'envoi d'une copie complète, à : - M. K.________, - Ministère public central, et communiqué à : - M. le Procureur de l’arrondissement de La Côte, - Mme A.U.________,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