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450 vom 26. Mai 2014</w:t>
      </w:r>
    </w:p>
    <w:p>
      <w:r>
        <w:t>VD Tribunal cantonal, 2014-05-26, FR</w:t>
      </w:r>
    </w:p>
    <w:p>
      <w:r>
        <w:rPr>
          <w:b/>
        </w:rPr>
        <w:t xml:space="preserve">Quelle: </w:t>
      </w:r>
      <w:r>
        <w:t>https://mcp.opencaselaw.ch/entscheid/vd_findinfo_D_cision___2014___450</w:t>
      </w:r>
    </w:p>
    <w:p>
      <w:r>
        <w:t>FR: VD_FINDINFO Décision / 2014 / 450 du 26 mai 2014</w:t>
      </w:r>
    </w:p>
    <w:p>
      <w:r>
        <w:t>IT: VD_FINDINFO Décision / 2014 / 450 del 26 maggio 2014</w:t>
      </w:r>
    </w:p>
    <w:p>
      <w:pPr>
        <w:pStyle w:val="Heading2"/>
      </w:pPr>
      <w:r>
        <w:t>Regeste</w:t>
      </w:r>
    </w:p>
    <w:p>
      <w:r>
        <w:t>SURVEILLANCE TÉLÉPHONIQUE, DÉCISION D'IRRECEVABILITÉ | 274 CPP (CH), 279 al. 1 CPP (CH), 382 al. 1 CPP (CH), 393 al. 1 let. c CPP (CH)</w:t>
      </w:r>
    </w:p>
    <w:p>
      <w:pPr>
        <w:pStyle w:val="Heading2"/>
      </w:pPr>
      <w:r>
        <w:t>Erwägungen</w:t>
      </w:r>
    </w:p>
    <w:p>
      <w:r>
        <w:rPr>
          <w:b/>
        </w:rPr>
        <w:t>E. 1</w:t>
      </w:r>
    </w:p>
    <w:p>
      <w:r>
        <w:t>a) Aux termes de l'art. 393 al. 1 let. c CPP (Code de procédure pénale suisse du 5 octobre 2007, RS 312.0), le recours est recevable à l'encontre des décisions du tribunal des mesures de contrainte dans les cas où la loi prévoit la possibilité de recourir. En principe, les décisions rendues par le tribunal des mesures de contrainte sont définitives; la loi prévoit cependant expressément quelques cas dans lesquels un recours est néanmoins ouvert. Tel est notamment le cas des décisions prises dans la procédure de mise en détention provisoire ou pour des motifs de sûretés (art. 222, 226, 229 CPP), de la surveillance par poste et par télécommunications (art. 279 al. 3 CPP) ou de l'utilisation de dispositifs de surveillance (art. 281 al. 4 CPP) (Moreillon/Parein Reymond, Petit commentaire du CPP, n. 25 ad. art. 393 CPP). Aux termes de l'art. 382 al. 1 CPP, toute partie qui a un intérêt juridiquement protégé à l’annulation ou à la modification d’une décision a qualité pour recourir contre celle-ci. L'intérêt juridiquement protégé se distingue de l’intérêt digne de protection, qui n’est pas nécessairement un intérêt juridique, mais peut être un intérêt de fait. Ainsi, un intérêt de fait ne suffit pas à conférer la qualité pour recourir selon l'art. 382 CPP (ATF 133 IV 121 c. 1.2; Calame, in : Kuhn/Jeanneret [éd.], Commentaire romand, Code de procédure pénale suisse, Bâle 2011, n. 1 ad art. 382 CPP; Lieber, in : Donatsch/Hansjakob/Lieber [éd.], Kommentar zum Schweizerischen Strafprozessordnung, Zurich 2010, n. 7 ad art. 382 CPP et la réf. cit.). Le recourant n’est au bénéfice d’un intérêt juridiquement protégé que s’il est directement atteint – c'est-à-dire lésé –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SJ 2013 II 123 ss, spéc. p. 124). b) En l'espèce, le recours est dirigé contre l'ordonnance du TMC du 28 mars 2014, laquelle déclare irrecevable la requête du 21 janvier 2014 de F.________ demandant au TMC de lui faire parvenir l'intégralité du dossier constitué auprès de lui, notamment les décisions rendues avec les écoutes téléphoniques mises en oeuvre. Deux hypothèses doivent être envisagées: celle où, comme le prétend le prévenu, des contrôles téléphoniques ont eu lieu, et celle où, comme l'indique le procureur, aucune mesure de surveillance n'a été mise en place. c) F.________ se dit persuadé qu'il a fait l'objet de contrôles téléphoniques dans le cadre de l'instruction pénale ouverte contre lui sous [...]. En l'occurrence, la décision contre laquelle F.________ entend recourir serait celle rendue par la direction de la procédure du TMC dans le cadre de la procédure d'autorisation prévue à l'art. 274 CPP. Or une telle décision – même s'il était établi qu'elle avait véritablement été rendue – n'est pas sujette à recours tant et aussi longtemps que la décision d'autorisation de la surveillance n'a pas été communiquée au prévenu conformément à l'art. 279 al. 1 CPP (TF 1B_211/2012 du 2 mai 2012, c. 1.2). Il en va de même s'agissant d'une décision du TMC, respectivement de la direction de la procédure du TMC, qui, dans ce cadre, statue sur la recevabilité d'une requête tendant à autoriser la consultation du dossier. Faute de voie de droit expressément prévue par la loi (cf. art. 393 al. 1 let. c CPP), le recours doit dans cette mesure être considéré comme irrecevable. d) Le procureur affirme en ce qui le concerne qu'aucune écoute téléphonique ni aucune mesure de surveillance n'a été mise en œuvre dans le cadre de l'instruction pénale dont F.________ fait l'objet (cf. P.183 et P. 192). Examiné sous cet angle, le recours de F.________ doit aussi être considéré comme irrecevable dès lors que, dans cette hypothèse, on ne voit pas de quel intérêt juridiquement protégé le prévenu pourrait se prévaloir pour obtenir le droit de consulter un dossier qui n'existe pas.</w:t>
      </w:r>
    </w:p>
    <w:p>
      <w:r>
        <w:rPr>
          <w:b/>
        </w:rPr>
        <w:t>E. 2</w:t>
      </w:r>
    </w:p>
    <w:p>
      <w:r>
        <w:t>En définitive, le recours se révèle irrecevable et doit être écarté,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irrecevable. II. Les frais d'arrêt, par 550 fr. (cinq cent cinquante francs), sont mis à la charge du recourant. III. Le présent arrêt est exécutoire. Le président :               La greffière : Du L'arrêt qui précède, dont la rédaction a été approuvée à huis clos, est notifié, par l'envoi d'une copie complète, à : - Me Yannis Sakkas (pour F.________), - Ministère public central, et communiqué à : - M. le Président du Tribunal des mesures de contrainte,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