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437 vom 17. April 2014</w:t>
      </w:r>
    </w:p>
    <w:p>
      <w:r>
        <w:t>VD Tribunal cantonal, 2014-04-17, FR</w:t>
      </w:r>
    </w:p>
    <w:p>
      <w:r>
        <w:rPr>
          <w:b/>
        </w:rPr>
        <w:t xml:space="preserve">Quelle: </w:t>
      </w:r>
      <w:r>
        <w:t>https://mcp.opencaselaw.ch/entscheid/vd_findinfo_D_cision___2014___437</w:t>
      </w:r>
    </w:p>
    <w:p>
      <w:r>
        <w:t>FR: VD_FINDINFO Décision / 2014 / 437 du 17 avril 2014</w:t>
      </w:r>
    </w:p>
    <w:p>
      <w:r>
        <w:t>IT: VD_FINDINFO Décision / 2014 / 437 del 17 aprile 2014</w:t>
      </w:r>
    </w:p>
    <w:p>
      <w:pPr>
        <w:pStyle w:val="Heading2"/>
      </w:pPr>
      <w:r>
        <w:t>Regeste</w:t>
      </w:r>
    </w:p>
    <w:p>
      <w:r>
        <w:t>CLASSEMENT DE LA PROCÉDURE, ADMISSION DE LA DEMANDE | 310 CPP (CH), 319 CPP (CH), 393 CPP (CH), 80 al. 1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le recours est recevable.</w:t>
      </w:r>
    </w:p>
    <w:p>
      <w:r>
        <w:rPr>
          <w:b/>
        </w:rPr>
        <w:t>E. 2</w:t>
      </w:r>
    </w:p>
    <w:p>
      <w:r>
        <w:t>a) Le recourant fait valoir que l’ordonnance querellée ne statue que sur la dénonciation calomnieuse, faisant fi des infractions d’injure, de menaces et de tentative d’escroquerie, également objets de sa plainte du 27 août 2013. b)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c) La forme et le contenu de l’ordonnance de classement sont régis par les art. 80 et 81 CPP (art. 320 al. 1 CPP). L’ordonnance de classement doit être motivée et rendue par écrit (art. 80 al. 2 CPP). Comme elle ne constitue pas une ordonnance simple d’instruction, elle doit nécessairement être rédigée séparément (art. 80 al. 3 1 re phrase CPP a contrario). En tant que prononcé de clôture de la procédure, elle contient une introduction, un exposé des motifs, un dispositif et l’indication des voies de droit (art. 81 CPP). Ainsi, selon la jurisprudence, l’abandon de la poursuite pénale est subordonné au prononcé d’une ordonnance formelle de classement, mentionnant expressément les faits que le ministère public renonce à poursuivre. Dès lors que le classement doit faire l’objet d’un prononcé séparé, écrit et motivé, il ne peut être glissé et mélangé au contenu d’une autre décision (ATF 138 IV 241 c. 2.5). Il doit en aller de même d’une non-entrée en matière, à laquelle les dispositions sur le classement de la procédure sont applicables (art. 310 al. 2 CPP; CREP 24 juillet 2013/503 c. 2a). d) En l’espèce, le Procureur ne s’est effectivement pas prononcé sur les accusations d’injure, voies de fait et tentative d’escroquerie pourtant expressément soulevées par le recourant dans sa plainte du 27 août 2013 (PV audition 4, R. 3). Cette manière de procéder équivaut à une non-entrée en matière implicite sur les griefs précités. Or, une telle décision aurait dû faire l’objet d’un prononcé écrit et motivé. Le recours doit dès lors être admis. Partant, l’ordonnance de non-entrée en matière du 28 novembre 2013 doit être annulée et la cause renvoyée au Ministère public pour qu’il procède dans le sens des considérants.</w:t>
      </w:r>
    </w:p>
    <w:p>
      <w:r>
        <w:rPr>
          <w:b/>
        </w:rPr>
        <w:t>E. 3</w:t>
      </w:r>
    </w:p>
    <w:p>
      <w:r>
        <w:t>Le recourant obtenant gain de cause, les frais d'arrêt, par 550 fr. (art. 20 al. 1 TFJP [tarif des frais judiciaires pénaux du 28 septembre 2010; RSV 312.03.1]), seront laissés à la charge de l'Etat (art. 423 al. 1 CPP). S’agissant des dépens réclamés par le recourant, il appartiendra, le cas échéant, à ce dernier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28 novembre 2013 est annulée. III. Le dossier de la cause est renvoyé au Ministère public de l’arrondissement de Lausanne pour qu’il procède dans le sens des considérants. IV. Les frais d’arrêt, par 550 fr. (cinq cent cinquante francs), sont laissés à la charge de l’Etat. V. Le présent arrêt est exécutoire. Le président :               La greffière : Du L'arrêt qui précède, dont la rédaction a été approuvée à huis clos, est notifié, par l'envoi d'une copie complète, à : - Me Vanessa Egli, avocat (pour C.________), - Me Gilles-Antoine Hofstetter, avocat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