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433 vom 1. April 2014</w:t>
      </w:r>
    </w:p>
    <w:p>
      <w:r>
        <w:t>VD Tribunal cantonal, 2014-04-01, FR</w:t>
      </w:r>
    </w:p>
    <w:p>
      <w:r>
        <w:rPr>
          <w:b/>
        </w:rPr>
        <w:t xml:space="preserve">Quelle: </w:t>
      </w:r>
      <w:r>
        <w:t>https://mcp.opencaselaw.ch/entscheid/vd_findinfo_D_cision___2014___433</w:t>
      </w:r>
    </w:p>
    <w:p>
      <w:r>
        <w:t>FR: VD_FINDINFO Décision / 2014 / 433 du 1 avril 2014</w:t>
      </w:r>
    </w:p>
    <w:p>
      <w:r>
        <w:t>IT: VD_FINDINFO Décision / 2014 / 433 del 1 aprile 2014</w:t>
      </w:r>
    </w:p>
    <w:p>
      <w:pPr>
        <w:pStyle w:val="Heading2"/>
      </w:pPr>
      <w:r>
        <w:t>Regeste</w:t>
      </w:r>
    </w:p>
    <w:p>
      <w:r>
        <w:t>FRAIS JUDICIAIRES, PLAIGNANT, INDEMNITÉ ÉQUITABLE | 395 let. b CPP (CH), 427 al. 2 CPP (CH), 432 CPP (CH)</w:t>
      </w:r>
    </w:p>
    <w:p>
      <w:pPr>
        <w:pStyle w:val="Heading2"/>
      </w:pPr>
      <w:r>
        <w:t>Erwägungen</w:t>
      </w:r>
    </w:p>
    <w:p>
      <w:r>
        <w:rPr>
          <w:b/>
        </w:rPr>
        <w:t>E. 1</w:t>
      </w:r>
    </w:p>
    <w:p>
      <w:r>
        <w:t>a) Interjeté dans le délai légal (art. 322 al. 2 CPP [Code de procédure pénale suisse du 5 octobre 2007; RS 312.0]), contre une décision du Ministère public (art. 393 al. 1 let. a CPP), par la partie plaignante qui a qualité pour recourir (art. 382 al. 1 CPP) et dans les formes prescrites (art. 385 al. 1 CPP),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ne conteste pas le classement en lui-même, mais uniquement la mise à sa charge de l’indemnité de 3’808 fr. allouée à V.________ au titre de frais de défense, ainsi que des frais de procédure, par 675 francs. La valeur litigieuse place donc le recours dans la compétence d’un juge unique de la Chambre des recours pénale (art. 395 let. b CPP ; Juge unique CREP, 13 mars 2014/190 ; 20 janvier 2014/33).</w:t>
      </w:r>
    </w:p>
    <w:p>
      <w:r>
        <w:rPr>
          <w:b/>
        </w:rPr>
        <w:t>E. 2</w:t>
      </w:r>
    </w:p>
    <w:p>
      <w:r>
        <w:t>Le recourant, invoquant une violation de l’art. 427 al. 2 CPP, fait valoir qu’il faudrait, pour que les frais de procédure puissent être mis à sa charge, qu’il ait agi de manière téméraire ou par négligence grave et qu’il ait entravé le bon déroulement de la procédure ou ait rendu celle-ci plus difficile, selon le libellé de cette disposition. Il se plaint également d’une violation de l’art. 432 al. 2 CPP, s’agissant de la mise à sa charge de l’indemnité allouée au prévenu. a)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dans le cas où la procédure est classée ou le prévenu acquitté (let. a) et où le prévenu n’est pas astreint au paiement des frais conformément à l’art. 426 al. 2 CPP (let. b). Les versions allemande et italienne de cette disposition, contrairement au texte français, opèrent une distinction entre les notions de partie plaignante ( Privatklägerschaft ; accusatore privato ) et de plaignant ( antragstellende Person ; querelante ). Selon la jurisprudence du Tribunal fédéral, la condition d'avoir agi de manière téméraire ou par négligence grave et de la sorte entravé le bon déroulement de la procédure ou rendu celle-ci plus difficile ne s'applique qu'au plaignant ; en revanche, cette condition ne s'applique pas à la partie plaignante à qui les frais peuvent être mis à charge sans autre condition (TF 6B_438/2013 du 18 juillet 2013 c. 2 ; ATF 138 IV 248 c. 4.2.2, JT 2013 IV 191). La personne qui porte plainte pénale et qui prend part à la procédure comme partie plaignante au sens de l’art. 118 CPP doit assumer entièrement le risque lié aux frais, tandis que la personne qui porte plainte mais renonce à ses droits de partie au sens de l’art. 120 CPP – ce qui correspond à la notion de plaignant – ne doit supporter les frais qu'en cas de comportement téméraire (ATF 138 IV 248 c. 4.2.1 et 4.2.3, JT 2013 IV 191). Cette jurisprudence fédérale a toutefois précisé que les frais de procédure ne peuvent être mis à la charge de la partie plaignante ayant déposé une plainte pénale qui, hormis le dépôt de la plainte, ne participe pas activement à la procédure que dans des cas particuliers (ATF 138 IV 248 c. 4.4.1, JT 2013 IV 191). Il ressort en outre des textes allemand et italien de l’art. 427 al. 2 CPP,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entravé ou compliqué le déroulement de la procédure (Chappuis, in : Kuhn/Jeanneret (éd.), Commentaire romand, Code de procédure pénale suisse, 2011, n. 5 ad art. 427 CPP ; Domeisen, in : Niggli/Heer/Wiprächtiger (éd.), Basler Kommentar, Schweizerische Strafprozessordnung, Jugendstrafprozessordnung, Bâle 2011, nn. 8 à 12 ad art. 427 CPP ; Griesser, in : Donatsch/Hansjakob/Lieber (éd.), Kommentar zur Schweizerischen Strafprozessordnung, 2010, nn. 7 à 11 ad art. 427 CPP). Sous la notion de témérité se retrouve la notion de faute ; il faut examiner si un plaideur consciencieux, placé dans la même situation, aurait déposé plainte (Chappuis, ibidem). b) L’art. 432 al. 1 CPP prévoit que le prévenu qui obtient gain de cause peut demander à la partie plaignante une juste indemnité pour les dépenses occasionnées par les conclusions civiles.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La jurisprudence résumée ci-dessus est donc applicable par analogie (Juge unique CREP 20 janvier 2014/33). c) En l’espèce, le recourant a déposé plainte pénale et, comme l’a retenu le procureur, a participé activement à la procédure pénale. Par l’intermédiaire de son conseil, il a complété sa plainte et produit un bordereau de pièces (P. 5/1 et 5/2). Il a également pris part à une audition de confrontation le 13 novembre 2012 (PV aud. 1). En outre, toujours sous la plume de son conseil, il a déposé des déterminations de huit pages le 22 mars 2013 (P. 22), après l’échéance du délai de prochaine clôture. Force est dès lors de constater que le recourant a agi comme « partie plaignante », au sens de la jurisprudence précitée, et non comme simple « plaignant », c’est-à-dire comme celui qui, ayant déposé plainte, aurait déclaré renoncer à user des droits qui lui sont reconnus (art. 120 CPP). Les frais de procédure pouvaient donc sans autres conditions être mis à la charge du recourant. En outre, de toute manière, il s’avère clairement que le recourant a déposé sa plainte de manière téméraire. En effet, le recourant a déposé plainte pour violation du secret professionnel contre le médecin qui l’a signalé au Service des automobiles, alors que l’art. 15d al. 3 LCR, dont la teneur correspond en substance à l’art. 14 al.</w:t>
      </w:r>
    </w:p>
    <w:p>
      <w:r>
        <w:rPr>
          <w:b/>
        </w:rPr>
        <w:t>E. 4</w:t>
      </w:r>
    </w:p>
    <w:p>
      <w:r>
        <w:t>aLCR, libère les praticiens de leur obligation de confidentialité pour leur permettre de signaler à l’autorité compétente les personnes dont l’aptitude à la conduite est douteuse. De plus, et contrairement à ce que soutient le recourant, il existait bien entre lui et le Dr V.________ un lien thérapeutique faisant de celui-ci un médecin traitant. Le prévenu est en effet intervenu auprès du recourant comme médecin conseil du Centre Médico-Social (CMS) de [...], comme l’atteste le dossier de cette institution (P. 18/2). Ce dossier révèle les éléments suivants. Le recourant, entouré de sa fille, de son avocate, de son conseiller fiscal et de sa secrétaire, a participé le 5 octobre 2011 à une séance de réseau conduite par le prévenu, sans s’opposer à sa présence (P. 18/2, Journal du CMS, p. 6). Il a été informé de la nécessité de rendre son permis à l’autorité compétente et que sa secrétaire se chargerait de la démarche (P. 18/2, Journal, p. 2 inscription ad 21 juin 2011). Il a demandé qu’on le rappelle « concernant ses 5 voitures », car il souhaitait négocier un délai pour le dépôt de son permis de conduire (ibid., inscription ad 22 juin 2011). Le Dr V.________ a informé par téléphone le CMS que le recourant était en colère, ayant reçu l’attestation de la police pour le retrait de son permis de conduite (ibid., p. 5, inscription ad 30 septembre 2011). Selon les informations du Dr V.________, le recourant ne souhaitait pas le voir, car il serait le « médecin méchant » après qu’il eut reçu l’ultimatum de la police au sujet du retrait de permis (ibid., p. 5 inscription ad 3 octobre 2011). En outre, avant le retrait à titre préventif de son permis de conduire le 4 octobre 2011 (P. 4/2/1), le recourant a eu un accident de voiture qui a nécessité son hospitalisation (P. 18/2, journal, p. 6). Enfin, il a maintenu sa plainte, bien que son attention ait été attirée sur la teneur de l’art. 14 al. 4 LCR, et a fait des déclarations (PV aud. 1, p. 3 lignes 91-93) qui sont clairement en contradiction avec ce qui figure dans le dossier du CMS. Compte tenu de ce qui précède, le recourant devait se rendre compte, en pesant soigneusement le pour et le contre de la situation, qu'il n'était pas fondé à se considérer comme lésé et à déposer plainte. Ce faisant, il a excédé les limites de son droit de réagir, de sorte que sa responsabilité fautive doit être reconnue. Un plaideur raisonnable, à sa place, n’aurait en l’espèce pas provoqué l’ouverture d’une procédure pénale. C’est donc à juste titre que le procureur a mis à la charge de A.T.________ les frais de procédure, ainsi que l’indemnité allouée à V.________ au titre de frais de défense. 3. En définitive, le recours doit être rejeté et l’ordonnance du 23 janvier 2014 confirmée. Les frais de la procédure de recours, constitués en l’espèce de l’émolument d'arrêt, par 720 fr. (art. 20 al. 1 TFJP [tarif des frais judiciaires pénaux; RSV 312.03.1]), seront mis à la charge du recourant, qui succombe (art. 428 al. 1 CPP). L’intimé, qui a conclu au rejet du recours et qui a procédé avec l'assistance d'un conseil professionnel, a droit à une indemnité, à la charge du recourant, pour les dépenses obligatoires occasionnées par la présente procédure de recours (art. 432 al. 2 et 436 al. 1 CPP ; CREP 18 février 2014/126). Il convient d'allouer à V.________ une indemnité de 600 fr., plus la TVA, par 48 fr., soit 648 fr. au total. Par ces motifs, le Juge de la Chambre des recours pénale, statuant à huis clos, prononce : I. Le recours est rejeté. II. L’ordonnance du 23 janvier 2014 est confirmée. III. Les frais d’arrêt, par 720 fr. (sept cent vingt francs, sont mis à la charge d’A.T.________. IV. Une indemnité de 648 fr. (six cent quarante-huit francs) est allouée à V.________ pour la procédure de recours, à la charge de A.T.________. V. Le présent arrêt est exécutoire. Le juge :               Le greffier : Du L'arrêt qui précède, dont la rédaction a été approuvée à huis clos, est notifié, par l'envoi d'une copie complète, à : - M. Eric Muster, avocat (pour A.T.________), - Mme Odile Pelet, avocate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