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432 vom 21. Mai 2014</w:t>
      </w:r>
    </w:p>
    <w:p>
      <w:r>
        <w:t>VD Tribunal cantonal, 2014-05-21, FR</w:t>
      </w:r>
    </w:p>
    <w:p>
      <w:r>
        <w:rPr>
          <w:b/>
        </w:rPr>
        <w:t xml:space="preserve">Quelle: </w:t>
      </w:r>
      <w:r>
        <w:t>https://mcp.opencaselaw.ch/entscheid/vd_findinfo_D_cision___2014___432</w:t>
      </w:r>
    </w:p>
    <w:p>
      <w:r>
        <w:t>FR: VD_FINDINFO Décision / 2014 / 432 du 21 mai 2014</w:t>
      </w:r>
    </w:p>
    <w:p>
      <w:r>
        <w:t>IT: VD_FINDINFO Décision / 2014 / 432 del 21 maggio 2014</w:t>
      </w:r>
    </w:p>
    <w:p>
      <w:pPr>
        <w:pStyle w:val="Heading2"/>
      </w:pPr>
      <w:r>
        <w:t>Regeste</w:t>
      </w:r>
    </w:p>
    <w:p>
      <w:r>
        <w:t>RÉCUSATION, QUALITÉ POUR AGIR ET RECOURIR, DÉCISION D'IRRECEVABILITÉ | 310 CPP (CH), 382 al. 1 CPP (CH), 56 CPP (CH)</w:t>
      </w:r>
    </w:p>
    <w:p>
      <w:pPr>
        <w:pStyle w:val="Heading2"/>
      </w:pPr>
      <w:r>
        <w:t>Erwägungen</w:t>
      </w:r>
    </w:p>
    <w:p>
      <w:r>
        <w:rPr>
          <w:b/>
        </w:rPr>
        <w:t>E. 1</w:t>
      </w:r>
    </w:p>
    <w:p>
      <w:r>
        <w:t>a)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L'autorité dont la récusation est demandée en bloc peut par ailleurs rejeter elle-même une requête abusive ou manifestement mal fondée, alors même que cette décision incomberait à une autre autorité selon la loi de procédure applicable (TF 1B_544/2012 du 13 novembre 2012 c. 3.2). b) En l'occurrence, la Chambre des recours pénale du Tribunal cantonal est compétente pour statuer sur les demandes de récusation présentées par P.________ à l’encontre du Procureur général U.________ (art. 13 de la loi d’introduction du code de procédure pénale suisse [LVCPP]; RSV 312.01) et des membres de sa Cour, dans la mesure où, comme on le verra ci-dessous, la requête est manifestement mal fondée.</w:t>
      </w:r>
    </w:p>
    <w:p>
      <w:r>
        <w:rPr>
          <w:b/>
        </w:rPr>
        <w:t>E. 2</w:t>
      </w:r>
    </w:p>
    <w:p>
      <w:r>
        <w:t>a) L'art. 56 let. a à f CPP énonce divers motifs de récusation qualifiés à l'égard de toute personne exerçant une fonction au sein d’une autorité pénale; pour sa part, sa lettre f impose en outre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et</w:t>
      </w:r>
    </w:p>
    <w:p>
      <w:r>
        <w:rPr>
          <w:b/>
        </w:rPr>
        <w:t>E. 6</w:t>
      </w:r>
    </w:p>
    <w:p>
      <w:r>
        <w:t>par. 1 CEDH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(TF 1B_105/2013 du 21 mai 2013 c. 2.1 et l’arrêt cité). Enfin, un juge, respectivement un procureur, ne peut pas être récusé pour le simple motif que, dans une procédure antérieure, il a eu à trancher en défaveur du recourant (ibid.). b) En l'espèce, s'il apparaît effectivement que certains des termes utilisés par le Procureur général peuvent être considérés comme peu adéquats, ils ne suffisent pas, contrairement à ce que soutient P.________, à établir l'existence d'une prévention à son égard. En outre, le fait qu'une plainte pénale ait été déposée par P.________ à l'encontre d’U.________ ne justifie pas non plus la récusation de ce dernier (cf. ATF 134 I 20 c. 4.3.2). En l'absence de circonstances objectives qui feraient redouter une activité partiale du Procureur général U.________, aucun motif de récusation au sens de l'art. 56 let. f CPP n'est réalisé en l'espèce. S'agissant de la demande tendant à la récusation des membres de la Cour de céans, le fait que certains de ses membres aient déjà statué dans une précédente affaire en défaveur de P.________ ne constitue pas un motif de récusation (cf. consid. II. 2a supra). Cette requête est dès lors manifestement mal fondée. Sur le vu de ce qui précède, les demandes de récusation présentées par P.________ doivent être rejetées. III. Recours contre l'ordonnance de non-entrée en matière 1. Interjeté dans le délai légal (art. 322 al. 2 CPP [Code de procédure pénale suisse du 5 octobre 2007; RS 312.0] et 396 al. 1 CPP) contre une décision du Ministère public (art. 393 al. 1 let. a CPP) devant l’autorité de recours (art. 396 al. 1 CPP) et dans les formes prescrites (art. 385 al. 1 CPP), le recours est recevable en la forme. 2. a) Aux termes de l'art. 382 al. 1 CPP, toute partie qui a un intérêt juridiquement protégé à l’annulation ou à la modification d’une décision a qualité pour recourir contre celle-ci.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Commentaire romand, Code de procédure pénale suisse, Bâle 2011, n. 1 ad art. 382 CPP; Lieber, in : Donatsch/Hansjakob/Lieber [éd.], Kommentar zum Schweizerischen Strafprozessordnung, Zurich 2010, n. 7 ad art. 382 CPP et la réf. cit.).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 2.3; ATF 129 IV 95 c. 3.1; ATF 126 IV 42 c. 2a; ATF 117 la 135 c. 2a; Perrier, in : Kuhn/ Jeanneret [éd.], op. cit.,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 SJ 2013 II 123 ss, spéc. p. 124). b) En l'espèce, il est manifeste que le recourant n'est pas directement lésé par les infractions qu'il dénonce. En l'absence d'un intérêt juridiquement protégé, il n'a donc pas la qualité pour recourir et son recours doit être déclaré irrecevable. IV. Conclusions En définitive, les requêtes de récusation, manifestement mal fondés, doivent être rejetées et le recours contre l’ordonnance de non-entrée en matière déclaré irrecevable. Les frais de procédure, constitués en l'espèce du seul émolument d’arrêt, par 770 fr. (art. 20 du Tarif des frais judiciaires pénaux [RSV 312.03.1]), seront mis à la charge de P.________ (art. 59 al. 4 et 428 al. 1 CPP). Par ces motifs, la Chambre des recours pénale, statuant à huis clos, prononce : I. La demande de récusation du Procureur général U.________ est rejetée. II. La demande de récusation des membres de la Chambre des recours pénale est rejetée. III. Le recours contre l'ordonnance de non-entrée en matière du 29 avril 2014 est irrecevable. IV. Les frais de la procédure de recours, par 770 fr. (sept cent septante francs), sont mis à la charge de P.________. V. Le présent arrêt est exécutoire. Le président :               La greffière : Du L'arrêt qui précède, dont la rédaction a été approuvée à huis clos, est notifié, par l'envoi d'une copie complète, à : - M. P.________,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