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411 vom 12. Mai 2014</w:t>
      </w:r>
    </w:p>
    <w:p>
      <w:r>
        <w:t>VD Tribunal cantonal, 2014-05-12, FR</w:t>
      </w:r>
    </w:p>
    <w:p>
      <w:r>
        <w:rPr>
          <w:b/>
        </w:rPr>
        <w:t xml:space="preserve">Quelle: </w:t>
      </w:r>
      <w:r>
        <w:t>https://mcp.opencaselaw.ch/entscheid/vd_findinfo_D_cision___2014___411</w:t>
      </w:r>
    </w:p>
    <w:p>
      <w:r>
        <w:t>FR: VD_FINDINFO Décision / 2014 / 411 du 12 mai 2014</w:t>
      </w:r>
    </w:p>
    <w:p>
      <w:r>
        <w:t>IT: VD_FINDINFO Décision / 2014 / 411 del 12 maggio 2014</w:t>
      </w:r>
    </w:p>
    <w:p>
      <w:pPr>
        <w:pStyle w:val="Heading2"/>
      </w:pPr>
      <w:r>
        <w:t>Regeste</w:t>
      </w:r>
    </w:p>
    <w:p>
      <w:r>
        <w:t>DÉTENTION PROVISOIRE, SOUPÇON, RISQUE DE FUITE, RISQUE DE COLLUSION | 221 al. 1 let. a CPP (CH), 221 al. 1 let. b CPP (CH), 393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Dans son mémoire, le recourant conteste l'existence des indices sérieux de culpabilité retenus par le Tribunal des mesures de contrainte. Il fait valoir que les images retenues à charge sont de mauvaise qualité et ne permettent pas de l'impliquer. Il reproche au premier juge d'avoir refusé d'ordonner la production de l'image originale provenant de la caméra de surveillance de la banque K.________, à Morges. Cela étant, le magistrat aurait violé l'art. 225 al.</w:t>
      </w:r>
    </w:p>
    <w:p>
      <w:r>
        <w:rPr>
          <w:b/>
        </w:rPr>
        <w:t>E. 4</w:t>
      </w:r>
    </w:p>
    <w:p>
      <w:r>
        <w:t>CPP, qui prévoit que le tribunal des mesures contrainte recueille les preuves immédiatement disponibles susceptibles de confirmer ou d'écarter les soupçons et les motifs de détention. Le prévenu estime au demeurant que le rapport de police auquel se réfère le premier juge n'est pas suffisant pour conclure qu'il a effectivement commis les infractions qui lui sont reprochées. S'il faut admettre avec le recourant que les images figurant au dossier ne sont pas d'excellente qualité et qu'il eût été préférable que le Tribunal des mesures de contrainte dispose d'une photo originale, les éléments qui figurent aujourd'hui au dossier sont néanmoins suffisants, à ce stade de l'enquête, pour retenir des soupçons concrets à l'encontre de Z.________. Le système de reconnaissance faciale "PICAR", utilisé par les forces de l'ordre dans le cadre de l'interprétation des images des caméras de surveillance, semble effectivement fiable, aucun indice ne permettant de douter du sérieux des constatations des policiers sur ce point (cf. P. 4/2 et 8/1 ainsi que le rapport de police établi le 29 novembre 2013 par la police de sûreté, P. 4/1). Au vu de ces éléments, il existe une présomption suffisamment sérieuse de culpabilité à l'encontre de Z.________. c) L'ordonnance de détention provisoire se fonde sur le risque de fuite, d'une part, sur le risque de collusion, d'autre part.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En l'espèce, s'agissant d’un prévenu ressortissant roumain sans activité et sans attache solide avec la Suisse, il existe un risque concret que Z.________ tente de se soustraire aux poursuites pénales en cas de libération. Dans ces circonstances, le risque de fuite apparaît non seulement possible, mais également probable (TF 1B_414/2011 du 5 septembre 2011 c. 3.1). De même, le risque de collusion n'est pas exclu, notamment en raison de l'implication probable de B.________, cousin du prévenu, que ce dernier a mis en cause mais qui n'a pas encore pu être interpellé. Les conditions fixées à l'art. 221 al. 1 let a à c CPP étant alternatives, il est superflu d'examiner si la détention provisoire serait également justifiée par un risque de récidive. d)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Z.________ est détenu depuis le 25 avril 2014 2014. Compte tenu des actes qui lui sont reprochés, le recourant s'expose à une peine d’une durée manifestement supérieure à celle de la détention provisoire subie à ce jour. Au vu de ces éléments, la détention provisoire ordonnée par le premier juge pour une durée de trois mois respecte le principe de proportionnalité. 3. Il résulte de ce qui précède que le recours, manifestement mal fondé, doit être rejeté sans autres échanges d'écritures (art. 390 al. 2 CPP) et l'ordonnance du 28 avril 2014 confirmée. Les frais de la procédure de recours, constitués en l’espèce de l’émolument d'arrêt, par 770 fr. (art. 20 al. 1 TFJP [tarif des frais judiciaires pénaux; RSV 312.03.1]) et des frais imputables à la défense d’office du recourant (art. 422 al. 1 et 2 let. a CPP), fixés à 420 fr., plus la TVA par 33 fr. 60, soit un total de 453 fr. 60, seront mis à la charge de ce dernier,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28 avril 2014 est confirmée. III. L'indemnité allouée au défenseur d'office de Z.________ est fixée à 453 fr. 60 (quatre cent cinquante-trois francs et soixante centimes), TVA comprise. IV. Les frais du présent arrêt, par 770 fr. (sept cent septante francs), ainsi que l'indemnité due au défenseur d'office de Z.________, par 453 fr. 60 (quatre cent cinquante-trois francs et soixante centimes), sont mis à la charge de ce dernier. V. Le remboursement à l'Etat de l'indemnité allouée au chiffre III ci-dessus sera exigible pour autant que la situation économique de Z.________ se soit améliorée. VI. Le présent arrêt est exécutoire. Le président :               La greffière : Du L'arrêt qui précède, dont la rédaction a été approuvée à huis clos, est notifié, par l'envoi d'une copie complète, à : - Me Pierre-Alain Killias, avocat (pour Z.________), - Ministère public central, et communiqué à : - M. le Président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