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370 vom 10. Februar 2014</w:t>
      </w:r>
    </w:p>
    <w:p>
      <w:r>
        <w:t>VD Tribunal cantonal, 2014-02-10, FR</w:t>
      </w:r>
    </w:p>
    <w:p>
      <w:r>
        <w:rPr>
          <w:b/>
        </w:rPr>
        <w:t xml:space="preserve">Quelle: </w:t>
      </w:r>
      <w:r>
        <w:t>https://mcp.opencaselaw.ch/entscheid/vd_findinfo_D_cision___2014___370</w:t>
      </w:r>
    </w:p>
    <w:p>
      <w:r>
        <w:t>FR: VD_FINDINFO Décision / 2014 / 370 du 10 février 2014</w:t>
      </w:r>
    </w:p>
    <w:p>
      <w:r>
        <w:t>IT: VD_FINDINFO Décision / 2014 / 370 del 10 febbraio 2014</w:t>
      </w:r>
    </w:p>
    <w:p>
      <w:pPr>
        <w:pStyle w:val="Heading2"/>
      </w:pPr>
      <w:r>
        <w:t>Regeste</w:t>
      </w:r>
    </w:p>
    <w:p>
      <w:r>
        <w:t>APPEL{CPP}, DÉCISION D'IRRECEVABILITÉ | 399 al. 3 CPP (CH), 403 al. 1 let. a CPP (CH)</w:t>
      </w:r>
    </w:p>
    <w:p>
      <w:pPr>
        <w:pStyle w:val="Heading2"/>
      </w:pPr>
      <w:r>
        <w:t>Volltext</w:t>
      </w:r>
    </w:p>
    <w:p>
      <w:r>
        <w:t>Vaud Tribunal cantonal Cour des assurances sociales 09.04.2014 Décision / 2014 / 370</w:t>
      </w:r>
    </w:p>
    <w:p>
      <w:r>
        <w:t>APPEL{CPP}, DÉCISION D'IRRECEVABILITÉ | 399 al. 3 CPP (CH), 403 al. 1 let. a CPP (CH)</w:t>
      </w:r>
    </w:p>
    <w:p>
      <w:r>
        <w:t>TRIBUNAL CANTONAL 121 PE12.006962-//PCR COUR D’APPEL PENALE ______________________________ Séance du 9 avril 2014 __________________ Présidence de               M. Pellet , président Juges :              M. Sauterel et Mme Bendani Greffier :              M. Quach ***** Parties à la présente cause : W.________ , partie plaignante, appelante, et V.________ , prévenu, intimé, Ministère public , représenté par le Procureur de l'arrondissement de La Côte, intimé. Vu le jugement du 10 février 2014 par lequel le Tribunal de police de l’arrondissement de La Côte a libéré V.________ des chefs d’accusation de voies de fait et de menaces (I), a constaté que V.________ s’était rendu coupable d’injure (II), a condamné V.________ à une peine pécuniaire de 20 jours-amende, le montant du jour-amende étant fixé à 60 fr., avec sursis pendant 2 ans (III), a rejeté les conclusions civiles prises par W.________ à l’encontre de V.________ (IV), a refusé d’allouer à V.________ une indemnité fondée sur l’art. 429 CPP (Code de procédure pénale suisse du 5 octobre 2007; RS 312.0) (V) et a mis les frais de procédure, arrêtés à 1'450 fr., à concurrence de 800 fr. à la charge de V.________, le solde étant laissé à celle de l’Etat (VI), vu le courrier daté du 13 février 2014, remis à la Poste le 17 février 2014, par lequel W.________ a en bref déclaré qu’elle souhaitait « faire opposition » au jugement du 10 février 2014 en tant qu’une « indemnisation » lui était refusée, vu l’envoi du 18 février 2014, par lequel le Tribunal d’arrondissement de La Côte a notifié le jugement motivé à W.________, vu le courrier que l’autorité de céans a adressé à W.________ le 27 mars 2014, par lequel elle a constaté qu’aucune déclaration d’appel n’avait été déposée et a avisé W.________ que sauf objection motivée dans un délai de cinq jours, son appel serait déclaré irrecevable (art. 403 al. 2 CPP), vu le courrier du 4 avril 2014, par lequel W.________ a indiqué à l’autorité de céans qu’elle maintenait sa « demande d’indemnisation », vu les pièces du dossier; attendu que la partie qui annonce l’appel adresse une déclaration d’appel écrite à la juridiction d’appel dans les vingt jours à compter de la notification du jugement motivé (art. 399 al. 3 CPP), qu’à défaut, la juridiction d’appel rend une décision écrite déclarant irrecevable l’appel déposé (art. 403 al. 1 let. a CPP), qu’en l’espèce, le jugement motivé a été notifié à W.________ le 26 février 2014, qu’aucune déclaration d’appel n’a été déposée dans le délai légal, qui est parvenu à échéance le 18 mars 2014, qu’au surplus, les faits exposés W.________ dans ses courriers ne constituent ni des griefs recevables, ni des conclusions dirigées contre le jugement de première instance, que l’indemnisation réclamée par W.________ a en effet trait à des prétentions qui n’ont pas de rapport avec les actes pour lesquels V.________ a été condamné, que l’appel est par conséquent irrecevable, que la présente décision peut être rendue sans frais. Par ces motifs, la Cour d’appel pénale, en application des art. 399 al. 3 et 403 al. 1 let. a CPP, statuant à huis clos : I. Déclare l'appel irrecevable. II. Rend la décision sans frais. III. Déclare la décision exécutoire. Le président :               Le greffier : Du La décision qui précède, dont la rédaction a été approuvée à huis clos, est notifiée, par l'envoi d'une copie complète, à : - Mme W.________, - Ministère public central, et communiquée à : - M. V.________, - M. le Procureur de l’arrondissement de La Côte, - M. le Président du Tribunal d’arrondissement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