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345 vom 7. Februar 2014</w:t>
      </w:r>
    </w:p>
    <w:p>
      <w:r>
        <w:t>VD Tribunal cantonal, 2014-02-07, FR</w:t>
      </w:r>
    </w:p>
    <w:p>
      <w:r>
        <w:rPr>
          <w:b/>
        </w:rPr>
        <w:t xml:space="preserve">Quelle: </w:t>
      </w:r>
      <w:r>
        <w:t>https://mcp.opencaselaw.ch/entscheid/vd_findinfo_D_cision___2014___345</w:t>
      </w:r>
    </w:p>
    <w:p>
      <w:r>
        <w:t>FR: VD_FINDINFO Décision / 2014 / 345 du 7 février 2014</w:t>
      </w:r>
    </w:p>
    <w:p>
      <w:r>
        <w:t>IT: VD_FINDINFO Décision / 2014 / 345 del 7 febbraio 2014</w:t>
      </w:r>
    </w:p>
    <w:p>
      <w:pPr>
        <w:pStyle w:val="Heading2"/>
      </w:pPr>
      <w:r>
        <w:t>Regeste</w:t>
      </w:r>
    </w:p>
    <w:p>
      <w:r>
        <w:t>ASSISTANCE JUDICIAIRE, DÉFENSE D'OFFICE, COMPLEXITÉ DE LA PROCÉDURE | 132 al. 1 let. b CPP (CH), 132 al. 2 CPP (CH), 132 al. 3 CPP (CH), 132 CPP (CH)</w:t>
      </w:r>
    </w:p>
    <w:p>
      <w:pPr>
        <w:pStyle w:val="Heading2"/>
      </w:pPr>
      <w:r>
        <w:t>Volltext</w:t>
      </w:r>
    </w:p>
    <w:p>
      <w:r>
        <w:t>Vaud Tribunal cantonal Cour des assurances sociales 08.04.2014 Décision / 2014 / 345</w:t>
      </w:r>
    </w:p>
    <w:p>
      <w:r>
        <w:t>ASSISTANCE JUDICIAIRE, DÉFENSE D'OFFICE, COMPLEXITÉ DE LA PROCÉDURE | 132 al. 1 let. b CPP (CH), 132 al. 2 CPP (CH), 132 al. 3 CPP (CH), 132 CPP (CH)</w:t>
      </w:r>
    </w:p>
    <w:p>
      <w:r>
        <w:t>TRIBUNAL CANTONAL 125 PE12.019283-//DSO le president de la COUR D’APPEL PENALE ______________________________ Séance du 8 avril 2014 __________________ Présidence de               M. Battistolo , président Greffière :              Mme Molango ***** Parties à la présente cause : D.________ , prévenu, représenté par Me Hüsnü Yilmaz, avocat à Lausanne, appelant, et Ministère public , représenté par la Procureure de l'arrondissement de Lausanne, intimé. Vu le jugement du 7 février 2014 par lequel le Tribunal de police de l’arrondissement de Lausanne a constaté que D.________ s’est rendu coupable de violence ou menace contre les autorités et les fonctionnaires (I), a condamné ce dernier à une peine privative de liberté de 40 jours, peine complémentaire à celle prononcée le 18 octobre 2012 par le Tribunal de police de l’arrondissement de Lausanne (II), et a mis les frais de justice, par 1'606 fr., à la charge du condamné (III), vu l'annonce d'appel déposée le 7 février 2014 par D.________ contre ce jugement, suivie d'une déclaration d'appel motivée datée du 7 avril 2014, vu la demande d'assistance judiciaire contenue dans cette dernière écriture,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 4); attendu qu’en l’espèce, D.________ a été condamné à une peine privative de liberté de 40 jours pour violence ou menace contre les autorités et les fonctionnaires, qu'il ne se trouve donc pas dans un cas de défense obligatoire au sens de l'art. 130 CPP, que, par ailleurs, la peine prononcée est inférieure aux minima de l'art. 132 al. 3 CPP, que dans son appel, D.________ conteste uniquement la quotité et le genre de la peine, ainsi que le refus du sursis, que la présente cause, même si son issue aura vraisemblablement des conséquences sur le sort d’autres procédures, est dès lors simple et ne présente pas de difficultés particulières en fait ou en droit que le prévenu seul ne pourrait surmonter, que, par ailleurs, aucune autre circonstance ne rend l'intervention d'un avocat indispensable à ce stade de la procédure, qu’il est au demeurant relevé que l’appelant a renoncé à demander l’assistance judiciaire en première instance (P. 9), qu’il résulte de ce qui précède que les conditions posées par la loi et la jurisprudence à la désignation d'un défenseur d'office ne sont pas réunies, que, partant, la requête d'assistance judiciaire formulée par D.________ doit être rejetée; attendu que la présente décision doit être rendue sans frais. Par ces motifs, le Président de la Cour d’appel pénale, statuant à huis clos : I. Refuse de désigner un défenseur d'office à D.________ dans la procédure d'appel à l'encontre du jugement rendu le 7 février 2014 par le Tribunal de police de l'arrondissement de Lausanne. II. Déclare la présente décision, rendue sans frais, exécutoire. Le président :               La greffière : Du La décision qui précède, dont la rédaction a été approuvée à huis clos, est notifiée, par l'envoi d'une copie complète, à : - Me Hüsnü Yilmaz, avocat (pour D.________), - Ministère public central, et communiquée à : - M. le Président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