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334 vom 7. April 2014</w:t>
      </w:r>
    </w:p>
    <w:p>
      <w:r>
        <w:t>VD Tribunal cantonal, 2014-04-07, FR</w:t>
      </w:r>
    </w:p>
    <w:p>
      <w:r>
        <w:rPr>
          <w:b/>
        </w:rPr>
        <w:t xml:space="preserve">Quelle: </w:t>
      </w:r>
      <w:r>
        <w:t>https://mcp.opencaselaw.ch/entscheid/vd_findinfo_D_cision___2014___334</w:t>
      </w:r>
    </w:p>
    <w:p>
      <w:r>
        <w:t>FR: VD_FINDINFO Décision / 2014 / 334 du 7 avril 2014</w:t>
      </w:r>
    </w:p>
    <w:p>
      <w:r>
        <w:t>IT: VD_FINDINFO Décision / 2014 / 334 del 7 aprile 2014</w:t>
      </w:r>
    </w:p>
    <w:p>
      <w:pPr>
        <w:pStyle w:val="Heading2"/>
      </w:pPr>
      <w:r>
        <w:t>Regeste</w:t>
      </w:r>
    </w:p>
    <w:p>
      <w:r>
        <w:t>RÉCUSATION, EXPERT, DÉCISION INCIDENTE | 36 LPGA</w:t>
      </w:r>
    </w:p>
    <w:p>
      <w:pPr>
        <w:pStyle w:val="Heading2"/>
      </w:pPr>
      <w:r>
        <w:t>Erwägungen</w:t>
      </w:r>
    </w:p>
    <w:p>
      <w:r>
        <w:rPr>
          <w:b/>
        </w:rPr>
        <w:t>E. 4</w:t>
      </w:r>
    </w:p>
    <w:p>
      <w:r>
        <w:t>En l’absence d’un quelconque motif de récusation à l’encontre du spécialiste reconnu qu’est le Dr S.________, la requête ne peut qu’être rejetée.</w:t>
      </w:r>
    </w:p>
    <w:p>
      <w:r>
        <w:rPr>
          <w:b/>
        </w:rPr>
        <w:t>E. 5</w:t>
      </w:r>
    </w:p>
    <w:p>
      <w:r>
        <w:t>La présente décision est rendue sans frais. Les dépens suivent le sort de la cause au fond (cf. art. 91 LPA-VD). Par ces motifs, la juge unique prononce : I. La requête est rejetée. II. La présente décision est rendue sans frais. III. Les dépens suivent le sort de la cause au fond. La juge unique :               La greffière : Du La décision qui précède est notifiée à : ‑ Me David Métille (pour la demanderesse), ‑ Fondation collective P.________,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