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312 vom 27. März 2014</w:t>
      </w:r>
    </w:p>
    <w:p>
      <w:r>
        <w:t>VD Tribunal cantonal, 2014-03-27, FR</w:t>
      </w:r>
    </w:p>
    <w:p>
      <w:r>
        <w:rPr>
          <w:b/>
        </w:rPr>
        <w:t xml:space="preserve">Quelle: </w:t>
      </w:r>
      <w:r>
        <w:t>https://mcp.opencaselaw.ch/entscheid/vd_findinfo_D_cision___2014___312</w:t>
      </w:r>
    </w:p>
    <w:p>
      <w:r>
        <w:t>FR: VD_FINDINFO Décision / 2014 / 312 du 27 mars 2014</w:t>
      </w:r>
    </w:p>
    <w:p>
      <w:r>
        <w:t>IT: VD_FINDINFO Décision / 2014 / 312 del 27 marzo 2014</w:t>
      </w:r>
    </w:p>
    <w:p>
      <w:pPr>
        <w:pStyle w:val="Heading2"/>
      </w:pPr>
      <w:r>
        <w:t>Regeste</w:t>
      </w:r>
    </w:p>
    <w:p>
      <w:r>
        <w:t>OPPOSITION TARDIVE, NOTIFICATION DE LA DÉCISION, FICTION DE LA NOTIFICATION, DOMICILE À L'ÉTRANGER | 356 al. 2 CPP (CH), 87 al. 2 CPP (CH), 88 al. 1 let. a CPP (CH), 88 al. 1 let. c CPP (CH), 88 al. 4 CPP (CH)</w:t>
      </w:r>
    </w:p>
    <w:p>
      <w:pPr>
        <w:pStyle w:val="Heading2"/>
      </w:pPr>
      <w:r>
        <w:t>Erwägungen</w:t>
      </w:r>
    </w:p>
    <w:p>
      <w:r>
        <w:rPr>
          <w:b/>
        </w:rPr>
        <w:t>E. 1</w:t>
      </w:r>
    </w:p>
    <w:p>
      <w:r>
        <w:t>Le prononcé par lequel un tribunal de première instance, statuant sur la validité de l'opposition formée par le prévenu contre une ordonnance de condamnation rendue par le Ministère public (cf. art. 356 al. 2 CPP [Code de procédure pénale suisse du 5 octobre 2007 ; RS 312]),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 cf., entre autres, CREP 20 janvier 2014/32). Le recours a été interjeté en temps utile (art. 396 al. 1 CPP), devant l’autorité compétente, par une partie qui a qualité pour recourir (art. 382 al. 1 CPP) et dans les formes prescrites (art. 385 al. 1 CPP). Il est donc recevable.</w:t>
      </w:r>
    </w:p>
    <w:p>
      <w:r>
        <w:rPr>
          <w:b/>
        </w:rPr>
        <w:t>E. 2</w:t>
      </w:r>
    </w:p>
    <w:p>
      <w:r>
        <w:t>Le recourant fait valoir que l’ordonnance pénale, notifiée à une boîte postale à Ryiad, laquelle avait été indiquée non par ses soins mais par un tiers, ne lui est en réalité jamais parvenue. La notification ne serait donc pas valable au regard de l’art. 87 CPP. En conséquence, le délai pour faire opposition n’aurait pas commencé à courir avant le 9 décembre 2013, date à laquelle le conseil du recourant a pris connaissance de l’ordonnance pénale à la faveur d’une communication reçue du Ministère public du canton de Fribourg.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vertu de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b) En l’occurrence, l’ordonnance pénale a été adressée au recourant à une boîte postale à Ryiad sur la base des informations fournies au procureur par l’école suisse que le recourant avait auparavant fréquentée. Cette adresse ne correspond toutefois pas à celle précédemment indiquée par le recourant lors de son audition de police. Il n’y a aucune certitude que cette adresse soit bien celle du recourant. Ce dernier conteste en tous les cas avoir reçu l’ordonnance. Au demeurant il n’existe aucun traité qui permettrait la notification directe, par voie postale, d’actes judiciaires en Arabie Saoudite. Il faut dès lors considérer qu’il n’y a pas eu de notification régulière de l’ordonnance pénale à l’adresse de Riyad. Se pose donc la question de savoir si la fiction de notification prévue à l’art. 88 al.</w:t>
      </w:r>
    </w:p>
    <w:p>
      <w:r>
        <w:rPr>
          <w:b/>
        </w:rPr>
        <w:t>E. 4</w:t>
      </w:r>
    </w:p>
    <w:p>
      <w:r>
        <w:t>CPP peut être appliquée dans le cas présent, comme l’a retenu le tribunal de police. c)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alors réputée avoir eu lieu le jour de sa publication (art. 88 al. 2 CPP). En dérogation à l’art. 88 al. 1 et 2 CPP, l’art. 88 al. 4 CPP dispose que les ordonnances de classement et les ordonnances pénales sont réputées notifiées même en l’absence d’une publication. Cette fiction n’est valable que si l’une des conditions exigées par l’art. 88 al. 1 let. a à c CPP est remplie (Macaluso/Toffel, in Commentaire romand, op. cit., n. 24 s. ad art. 88 CPP; Brüschweiler, in Donatsch/Hansjakob/Lieber (éd.), Kommentar zur Schweizerischen Strafprozessordnung, 2010, n. 8 ad art. 88 CPP; Arquint, in Basler Kommentar, op. cit., n. 11 ad art. 88 CPP). Elle a pour effet que les délais de recours et d’opposition commencent à courir en l’absence de notification respectivement de publication et que l’ordonnance entre en force à défaut de recours (cf. art. 322 CPP) respectivement d’opposition (cf. art. 354 CPP) (Brüschweiler, op. cit., n. 8 ad art. 88 CPP). d) Le recourant, entendu par la police le 24 mars 2013, a été informé qu'une procédure préliminaire était instruite contre lui pour infraction à la LCR. Comme domicile en Suisse, il a indiqué l’adresse de l’école qu’il fréquentait à [...]. Un pli du Ministère public expédié le 12 avril 2013 à cette adresse est revenu en retour avec la mention « refusé – parti définitivement ». Le procureur a interpellé par téléphone cette école, qui lui a appris que le recourant n’y logeait plus et que son adresse était en Arabie Saoudite, à Ryiad. Le procureur pouvait donc légitimement considérer que l’adresse communiquée lors de l’interrogatoire de police n’était plus valable. L’obligation d’indiquer une adresse en Suisse s’applique également lorsqu’en cours de procédure, le prévenu part à l’étranger (cf. Brüschweiler, op. cit., n. 3 ad art. 87 CPP). Cela suppose toutefois que le prévenu ait été rendu attentif à cette nécessité (Schmid, Schweizerische Strafprozessordnung, Praxiskommentar, 2 e éd., Zurich/St-Gall 2013, n. 4 ad art. 87 CPP, p. 150). Dans le cas présent, le recourant, qui a pris l’avion pour Jeddah le 2 juin 2013, n’a pas indiqué de nouvelle adresse de notification lorsqu’il a quitté son école. Il avait pourtant signé à deux reprises le formulaire portant à sa connaissance les droits et obligations du prévenu (P. 6 et 7). Ce formulaire, dont le recourant a reçu copie, comporte notamment les indications suivantes s'agissant du domicile :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Le recourant ne pouvait donc pas ignorer la nécessité où il se trouvait de désigner une nouvelle adresse de notification en Suisse. Il soutient ne pas avoir compris les informations qui lui ont été données lors des interrogatoires de police. Il ressort toutefois du procès-verbal d’audition du 24 mars 2013 (P. 6) que la possibilité lui a été offerte d’être entendu par le canal d’un interprète, qu’il y a renoncé et qu’il a accepté de signer le document qui lui était soumis, dont une copie lui a été remise en mains propres. L’hypothèse prévue à l’art. 88 al. 1 let. c CPP étant réalisée, la fiction de notification de l’art. 88 al. 4 CPP est opérante. Il s’ensuit que le délai pour former opposition, qui a commencé à courir le 18 juillet 2013, est arrivé à échéance le lundi 29 juillet 2013 (cf. art. 90 et 354 al. 1 CPP). Formée le 16 décembre 2013, l’opposition est clairement tardive. e) Par surabondance, on peut encore relever qu’à partir du moment où le recourant a indiqué une adresse en Suisse qui s’est avérée non valable et qu’il affirm que celle communiquée par l’école [...] au procureur, soit la boîte postale à Ryiad, n’était pas non plus correcte, le lieu de résidence de recourant était inconnu. L’hypothèse envisagée à l’art 88 al. 1 let. a CPP est donc également réalisée. f) Au vu de ce qui précède, c’est à raison que le tribunal de police a déclaré irrecevable l’opposition formée par C.________ à l’ordonnance pénale du 17 juillet 2013. 3. En définitive, le recours, manifestement mal fondé, doit être rejeté, sans autres échanges d'écritures (art. 390 al. 2 CPP) et le prononcé attaqué confirmé. Les frais de la procédure de recours, constitués du seul émolument d'arrêt (art. 422 al. 1 CPP), par 770 fr. (art. 20 al. 1 TFJP [Tarif des frais judiciaires pénaux du 28 septembre 2010, RSV 312.03.1]), seront mis à la charge du recourant qui succombe (art. 428 al. 1 CPP). Par ces motifs, la Chambre des recours pénale, statuant à huis clos, prononce : I. Le recours est rejeté. II. Le prononcé du 31 janvier 2014 est confirmé. III. Les frais d’arrêt, par 770 fr. (sept cent septante francs), sont mis à la charge de C.________. IV. Le présent arrêt est exécutoire. Le président :               Le greffier : Du L'arrêt qui précède, dont la rédaction a été approuvée à huis clos, est notifié, par l'envoi d'une copie complète, à : - Mme Danièle Falter, avocate (pour C.________), - Ministère public central,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