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306 vom 18. April 2013</w:t>
      </w:r>
    </w:p>
    <w:p>
      <w:r>
        <w:t>VD Tribunal cantonal, 2013-04-18, FR</w:t>
      </w:r>
    </w:p>
    <w:p>
      <w:r>
        <w:rPr>
          <w:b/>
        </w:rPr>
        <w:t xml:space="preserve">Quelle: </w:t>
      </w:r>
      <w:r>
        <w:t>https://mcp.opencaselaw.ch/entscheid/vd_findinfo_D_cision___2014___306</w:t>
      </w:r>
    </w:p>
    <w:p>
      <w:r>
        <w:t>FR: VD_FINDINFO Décision / 2014 / 306 du 18 avril 2013</w:t>
      </w:r>
    </w:p>
    <w:p>
      <w:r>
        <w:t>IT: VD_FINDINFO Décision / 2014 / 306 del 18 aprile 2013</w:t>
      </w:r>
    </w:p>
    <w:p>
      <w:pPr>
        <w:pStyle w:val="Heading2"/>
      </w:pPr>
      <w:r>
        <w:t>Regeste</w:t>
      </w:r>
    </w:p>
    <w:p>
      <w:r>
        <w:t>NON-LIEU, INSOUMISSION À UNE DÉCISION DE L'AUTORITÉ, QUALITÉ POUR RECOURIR, PRINCIPE DE LA TERRITORIALITÉ, VIOLATION DE DOMICILE | 186 CP, 292 CP, 3 CP, 115 al. 1 CPP (CH), 115 CPP (CH), 393 al. 1 let. a CPP (CH)</w:t>
      </w:r>
    </w:p>
    <w:p>
      <w:pPr>
        <w:pStyle w:val="Heading2"/>
      </w:pPr>
      <w:r>
        <w:t>Erwägungen</w:t>
      </w:r>
    </w:p>
    <w:p>
      <w:r>
        <w:rPr>
          <w:b/>
        </w:rPr>
        <w:t>E. 1.1</w:t>
      </w:r>
    </w:p>
    <w:p>
      <w:r>
        <w:t>L’ordonnance attaquée a été notifiée au recourant, à son adresse française, le 30 octobre 2013. Le recours est interjeté en temps utile (art. 322 al. 2 CPP [Code de procédure pénale suisse du 5 octobre 2007; RS 312.0], applicable par renvoi de l’art. 310 al. 2 CPP, et art. 384 let. b CPP) contre une décision du Ministère public (art. 310 et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Il satisfait en outre aux autres conditions légales (art. 385 al. 1 CPP), de sorte qu’il est recevable en la forme.</w:t>
      </w:r>
    </w:p>
    <w:p>
      <w:r>
        <w:rPr>
          <w:b/>
        </w:rPr>
        <w:t>E. 1.2</w:t>
      </w:r>
    </w:p>
    <w:p>
      <w:r>
        <w:t>Toutefois, il y a lieu d’examiner si le recourant a un intérêt juridiquement protégé au sens de l’art. 382 al. 1 CPP à contester l’ordonnance de non-entrée en matière rendue par le Ministère public, dans la mesure où il fait valoir que son ex-femme aurait contrevenu à plusieurs reprises aux injonctions de l’autorité civile – en ne lui rendant pas toutes les clés de sa villa au Sénégal et en y pénétrant – commettant alors une infraction au sens de l’art. 292 CP (Code de pénal suisse du 21 décembre 1937 ; RS 311.0).</w:t>
      </w:r>
    </w:p>
    <w:p>
      <w:r>
        <w:rPr>
          <w:b/>
        </w:rPr>
        <w:t>E. 1.2.1</w:t>
      </w:r>
    </w:p>
    <w:p>
      <w:r>
        <w:t>L’art. 382 al. 1 CPP dispose que toute partie qui a un intérêt juridiquement protégé à l’annulation ou à la modification d’une décision a qualité pour recourir contre celle-ci. La notion de partie visée à cette disposition doit être comprise au sens des art. 104 et 105 CPP. L'art. 104 al. 1 let. b CPP reconnaît cette qualité à la partie plaignante, à savoir le lésé qui déclare expressément vouloir participer à la procédure pénale comme demandeur au pénal ou au civil (cf. art. 118 al. 1 CPP). L'art. 105 CPP reconnaît également la qualité de partie aux autres participants à la procédure, tel que le lésé (cf. art. 115 al. 1 et 2 CPP), lorsqu'ils sont directement touchés dans leurs droits et dans la mesure nécessaire à la sauvegarde de leurs intérêts (al. 2). Selon la jurisprudence, est considéré comme personne lésée le détenteur d’un bien juridique que la disposition pénale en question protége directement d’une atteinte ou d’une mise en danger (ATF 138 IV 258 c. 2.2-2.4, JT 2013 IV 214).</w:t>
      </w:r>
    </w:p>
    <w:p>
      <w:r>
        <w:rPr>
          <w:b/>
        </w:rPr>
        <w:t>E. 1.2.2</w:t>
      </w:r>
    </w:p>
    <w:p>
      <w:r>
        <w:t>En l’espèce, l’art. 292 CP protège un intérêt collectif, à savoir l’autorité publique. Il ne protège qu’indirectement les intérêts privés (Riedo/Boner, in: Niggli/ Wiprächtiger [éd.], Basler Kommentar, Strafrecht II, 3 e éd., Bâle 2013, n. 16 ad art. 292 CP et les références citées ; TF 1B_250/2008 du 13 mai 2009 c. 6). Les intérêts du recourant ne sont donc pas directement protégés par cette disposition. Il ne peut dès lors pas prétendre à la qualité de lésé pour ce qui est de l’infraction d’insoumission à une décision de l’autorité (art. 292 CP). Partant, il ne peut pas se plaindre de la violation de celle-ci et il n’a ainsi pas la qualité pour contester la non-entrée en matière de la procédure pénale dans cette mesure (cf. CREP 18 février 2014/126 c 1c). Le recours est dès lors irrecevable sur ce point.</w:t>
      </w:r>
    </w:p>
    <w:p>
      <w:r>
        <w:rPr>
          <w:b/>
        </w:rPr>
        <w:t>E. 2</w:t>
      </w:r>
    </w:p>
    <w:p>
      <w:r>
        <w:t>Le recourant soutient également que son ex-épouse, par l’entremise de tiers, exploite sa villa en Gorée, au Sénégal, et y a séjourné pour des vacances en janvier 2014. Il invoque que ces éléments démontreraient l’existence d’une violation de domicile au sens de l’art. 186 CP, de sorte que le prononcé de l’ordonnance non-entrée en matière sur ce point ne serait pas justifié.</w:t>
      </w:r>
    </w:p>
    <w:p>
      <w:r>
        <w:rPr>
          <w:b/>
        </w:rPr>
        <w:t>E. 2.1</w:t>
      </w:r>
    </w:p>
    <w:p>
      <w:r>
        <w:t>Aux termes de l'art. 310 al. 1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(let. a) que les éléments constitutifs de l'infraction ou les conditions à l'ouverture de l'action pénale ne sont manifestement pas réunis, (let. b) qu’il existe des empêchements de procéder ou (let. c) que les conditions mentionnées à l’art. 8 imposent de renoncer à l’ouverture d’une poursuite pénale (TF 1B_709/2012 du 21 février 2013 c. 3.1 ; TF 1B_67/2012 du 29 mai 2012 c. 2.2). L’incompétence à raison du lieu, en particulier l’incompétence juridictionnelle du juge pénal suisse, constitue un empêchement définitif de procéder au sens de l’art. 310 al. 1 let. b CPP (Moreillon/Parein-Reymond, op. cit., n. 13 ad art. 310 CPP par renvoi aux art. 31 à 42 CPP). Les art. 3 à 8 CP délimitent le champ d’application du Code pénal suisse. Selon l’art. 3 al. 1 CP, le code pénal est applicable à quiconque commet un crime ou un délit en Suisse. Cet article consacre le principe de la territorialité. En vertu de ce principe cardinal du droit pénal international, la compétence pour connaître d’une infraction ressort à l’Etat sur le territoire duquel cette dernière a été commise (ATF 121 IV 145 c. 2b/bb). L’art. 8 al. 1 CP précise que l’infraction est réputée commise tant au lieu où l’auteur a agi ou aurait dû agir qu’au lieu où le résultat s’est produit.</w:t>
      </w:r>
    </w:p>
    <w:p>
      <w:r>
        <w:rPr>
          <w:b/>
        </w:rPr>
        <w:t>E. 2.2</w:t>
      </w:r>
    </w:p>
    <w:p>
      <w:r>
        <w:t>En l’espèce, le recourant allègue de manière prolixe une violation de domicile s’agissant de sa villa au Sénégal. Or, au regard des dispositions précitées, en particulier du principe de territorialité, il faut considérer qu’il existe manifestement des empêchements de procéder, l’infraction ayant été commise hors du territoire suisse. Comme l’a relevé la Procureure, il appartiendra à N.________ de s’adresser aux autorités sénégalaises pour ce qui concerne l’occupation de sa maison en Gorée. Enfin, on rappellera au recourant que la voie pénale ne sert pas à refaire le procès civil ; toutes les allégations qui ne relèvent pas d’une potentielle infraction, commise sur sol helvétique, sont ainsi sans pertinence. Il résulte de ce qui précède que c'est à bon droit que la Procureure a refusé d'entrer en matière sur la plainte pénale du recourant.</w:t>
      </w:r>
    </w:p>
    <w:p>
      <w:r>
        <w:rPr>
          <w:b/>
        </w:rPr>
        <w:t>E. 3</w:t>
      </w:r>
    </w:p>
    <w:p>
      <w:r>
        <w:t>En définitive, le recours, manifestement mal fondé, doit être rejeté dans la mesure où il est recevable, sans autre échange d’écritures (art. 390 al. 2 CPP), et l’ordonnance attaquée confirmée. Les frais de la procédure de recours, constitués en l’espèce de l’émolument d'arrêt (art. 422 al. 1 CPP), par 660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rejeté dans la mesure où il est recevable. II. L’ordonnance du 10 octobre 2013 est confirmée. III. Les frais du présent arrêt, par 660 fr. (six cent soixante francs), sont mis à la charge de N.________. IV. Le montant de 440 fr. (quatre cent quarante francs) déjà versé par le recourant à titre de sûretés est imputé sur les frais mis à sa charge au chiffre III ci-dessus. V. Le présent arrêt est exécutoire. . Le président : La greffière : Du L'arrêt qui précède, dont la rédaction a été approuvée à huis clos, est notifié, par l'envoi d'une copie complète, à : - N.________,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