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304 vom 28. März 2014</w:t>
      </w:r>
    </w:p>
    <w:p>
      <w:r>
        <w:t>VD Tribunal cantonal, 2014-03-28, FR</w:t>
      </w:r>
    </w:p>
    <w:p>
      <w:r>
        <w:rPr>
          <w:b/>
        </w:rPr>
        <w:t xml:space="preserve">Quelle: </w:t>
      </w:r>
      <w:r>
        <w:t>https://mcp.opencaselaw.ch/entscheid/vd_findinfo_D_cision___2014___304</w:t>
      </w:r>
    </w:p>
    <w:p>
      <w:r>
        <w:t>FR: VD_FINDINFO Décision / 2014 / 304 du 28 mars 2014</w:t>
      </w:r>
    </w:p>
    <w:p>
      <w:r>
        <w:t>IT: VD_FINDINFO Décision / 2014 / 304 del 28 marzo 2014</w:t>
      </w:r>
    </w:p>
    <w:p>
      <w:pPr>
        <w:pStyle w:val="Heading2"/>
      </w:pPr>
      <w:r>
        <w:t>Regeste</w:t>
      </w:r>
    </w:p>
    <w:p>
      <w:r>
        <w:t>DÉCISION D'IRRECEVABILITÉ, EXPERTISE PSYCHIATRIQUE | 184 al. 3 CPP (CH), 393 al. 1 let. a CPP (CH)</w:t>
      </w:r>
    </w:p>
    <w:p>
      <w:pPr>
        <w:pStyle w:val="Heading2"/>
      </w:pPr>
      <w:r>
        <w:t>Erwägungen</w:t>
      </w:r>
    </w:p>
    <w:p>
      <w:r>
        <w:rPr>
          <w:b/>
        </w:rPr>
        <w:t>E. 1</w:t>
      </w:r>
    </w:p>
    <w:p>
      <w:r>
        <w:t>a) Aux termes de l’art. 393 al. 1 let. a CPP (Code de procédure pénale suisse du 5 octobre 2007, RS 312.0), le recours est recevable contre les décisions et actes de procédure du ministère public. b) A teneur de l’art. 184 al. 1 CPP, la direction de la procédure désigne l'expert. Selon l’art. 184 al. 3, 1 re phrase, CPP, elle donne préalablement aux parties l'occasion de s'exprimer sur le choix de l'expert et les questions qui lui sont posées et de faire leurs propres propositions. Un prévenu pourrait avoir un intérêt à empêcher la réalisation d’une expertise psychiatrique si les conditions à l’exercice de l’action pénale n’étaient pas réalisées, ne serait-ce que parce qu’il s’agit d’une mesure de contrainte (cf. art. 251 CPP) et qu’il risquerait de devoir en supporter les coûts. Toutefois, un avis adressé aux parties en application de l’art. 184 al. 3 CPP ne constitue pas une décision, ni même un acte de procédure sujet à recours selon les art. 393 ss CPP. Il ne s’agit en effet que d’une mesure concrétisant le droit des parties d’être entendues avant la notification d’une décision désignant l’expert et définissant le mandat donné à celui-ci, et non d’une véritable mesure d’instruction (cf. CREP 9 janvier 2014/12).</w:t>
      </w:r>
    </w:p>
    <w:p>
      <w:r>
        <w:rPr>
          <w:b/>
        </w:rPr>
        <w:t>E. 2</w:t>
      </w:r>
    </w:p>
    <w:p>
      <w:r>
        <w:t>Partant, le recours doit être déclaré irrecevable. Les frais de la procédure de recours, constitués en l’espèce du seul émolument d'arrêt, par 330 fr. (art. 20 al. 1 TFJP [tarif des frais judiciaires pénaux; RSV 312.03.1]), seront mis à la charge de L.________, qui succombe (art. 428 al. 1 CPP). Par ces motifs, la Chambre des recours pénale, statuant à huis clos, prononce : I. Le recours est irrecevable. II. Les frais du présent arrêt, par 330 fr. (trois cent trente francs), sont mis à la charge de L.________. III. Le présent arrêt est exécutoire. Le président :               La greffière : Du L'arrêt qui précède, dont la rédaction a été approuvée à huis clos, est notifié, par l'envoi d'une copie complète, à : - Me Antonella Cereghetti Zwahlen, avocate (pour L.________),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