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303 vom 21. Februar 2014</w:t>
      </w:r>
    </w:p>
    <w:p>
      <w:r>
        <w:t>VD Tribunal cantonal, 2014-02-21, FR</w:t>
      </w:r>
    </w:p>
    <w:p>
      <w:r>
        <w:rPr>
          <w:b/>
        </w:rPr>
        <w:t xml:space="preserve">Quelle: </w:t>
      </w:r>
      <w:r>
        <w:t>https://mcp.opencaselaw.ch/entscheid/vd_findinfo_D_cision___2014___303</w:t>
      </w:r>
    </w:p>
    <w:p>
      <w:r>
        <w:t>FR: VD_FINDINFO Décision / 2014 / 303 du 21 février 2014</w:t>
      </w:r>
    </w:p>
    <w:p>
      <w:r>
        <w:t>IT: VD_FINDINFO Décision / 2014 / 303 del 21 febbraio 2014</w:t>
      </w:r>
    </w:p>
    <w:p>
      <w:pPr>
        <w:pStyle w:val="Heading2"/>
      </w:pPr>
      <w:r>
        <w:t>Regeste</w:t>
      </w:r>
    </w:p>
    <w:p>
      <w:r>
        <w:t>DÉFENSE NÉCESSAIRE, AFFECTION PSYCHIQUE | 130 let. c CPP (CH), 132 al. 2 CPP (CH)</w:t>
      </w:r>
    </w:p>
    <w:p>
      <w:pPr>
        <w:pStyle w:val="Heading2"/>
      </w:pPr>
      <w:r>
        <w:t>Erwägungen</w:t>
      </w:r>
    </w:p>
    <w:p>
      <w:r>
        <w:rPr>
          <w:b/>
        </w:rPr>
        <w:t>E. 1</w:t>
      </w:r>
    </w:p>
    <w:p>
      <w:r>
        <w:t>let. a CPP), par une partie qui a qualité pour recourir (art. 382 al. 1 CPP) et dans les formes prescrites (art. 385 al. 1 CPP), le recours est recevable.</w:t>
      </w:r>
    </w:p>
    <w:p>
      <w:r>
        <w:rPr>
          <w:b/>
        </w:rPr>
        <w:t>E. 2</w:t>
      </w:r>
    </w:p>
    <w:p>
      <w:r>
        <w:t>CPP. Le recourant est en effet mis en cause pour avoir injurié, importuné par de nombreux sms et menacé la plaignante, ainsi que pour avoir rayé le flanc de sa voiture (cf. CREP 8 avril 2013/240). b) Le recourant invoque cependant l'art. 130 let. c CPP, considérant qu'il se trouverait dans un cas de défense obligatoire, puisqu'il souffre de troubles psychiques. Selon cette disposition, le prévenu doit obligatoirement être pourvu d'un défenseur lorsqu'en raison de son état physique ou psychique ou pour d'autres motifs, il ne peut pas suffisamment défendre ses intérêts dans la procédure et ses représentants légaux ne sont pas en mesure de le faire. Au nombre des incapacités personnelles du prévenu l'empêchant objectivement d'assumer sa défense figurent les troubles mentaux sévères et moins sévères – par exemple addictions à l'alcool ou aux stupéfiants pouvant donner lieu au prononcé d'une mesure –, les handicaps physiques, le jeune âge, ou encore la vieillesse lorsqu'elle s'apparente à un handicap (Harari/Aliberti, in: Kuhn/Jeanneret (éd.), Commentaire romand, Code de procédure pénale suisse, Bâle 2011, n. 30 ad art. 130 CPP). L'art. 130 let. c CPP ne fait aucune référence à la gravité de l'infraction, ce cas faisant l'objet de la lettre b. Dès lors, si l'incapacité personnelle du prévenu est constatée, même momentanément, la direction de la procédure doit veiller à ce qu'il soit défendu, même si l'infraction est peu grave (Harari/Aliberti, op. cit., nn. 31-32 ad art. 130 CPP). En cas de défense obligatoire au sens de l’art. 130 CPP, la direction de la procédure pourvoit à ce que le prévenu soit assisté aussitôt d’un défenseur (art. 131 CPP), en ordonnant le cas échéant une défense d’office (cf. art. 132 al. 1 let. a CPP). c) En l'espèce, le recourant, âgé de 20 ans, n’a aucune formation professionnelle. Il ressort d’un certificat médical du 28 novembre 2013 que le Dr [...] suit le recourant depuis le 18 octobre 2013, en tant que psychiatre traitant, et que l’intéressé est en arrêt maladie depuis le 24 septembre 2013, date de son admission à l’hôpital psychiatrique de [...]. D’après ce spécialiste, le recourant souffre d’un trouble de l’adaptation, perturbation mixte des émotions et, sur le plan somatique, d’une anémie hémolytique (P. 9/2). Le recourant allègue qu’il n’a pas non plus de représentant légal. Eu égard aux difficultés psychiques et personnelles éprouvées par le recourant, et bien que son état évolue favorablement à dire de médecin (P. 9/2), l’intéressé, sans représentant légal qui puisse l’assister, ne paraît pas à même de se défendre efficacement seul. Les conditions d'une défense obligatoire au sens de l'art. 130 CPP étant réunies, X.________ sera pourvu d’un défenseur d’office en personne de Me Philippe Chaulmontet, d’ores et déjà consulté.</w:t>
      </w:r>
    </w:p>
    <w:p>
      <w:r>
        <w:rPr>
          <w:b/>
        </w:rPr>
        <w:t>E. 3</w:t>
      </w:r>
    </w:p>
    <w:p>
      <w:r>
        <w:t>En définitive, le recours doit être admis et l’ordonnance attaquée réformée en ce sens que la requête de désignation de Me Philippe Chaulmontet comme défenseur d'office de X.________ est admise. Me Philippe Chaulmontet sera désigné comme défenseur d'office du recourant également pour la présente procédure de recours et son indemnité fixée à 450 fr., plus la TVA, par 36 fr., soit 486 francs. Les frais du présent arrêt, par 550 fr. (art. 20 al. 1 TFJP [Tarif des frais judiciaires pénaux du 28 septembre 2010, RSV 312.03.1]), ainsi que les frais imputables à la défense d’office (art. 422 al. 1 et al. 2 let. a CPP), par 486 fr., seront laissés à la charge de l’Etat (art. 423 al. 1 CPP). Par ces motifs, la Chambre des recours pénale, statuant à huis clos, prononce : I. Le recours est admis. II. L’ordonnance du 21 février 2014 est réformée en ce sens que Me Philippe Chaulmontet est désigné comme défenseur d’office de X.________. III. Me Philippe Chaulmontet est désigné comme défenseur d’office de X.________ pour la procédure de recours et son indemnité fixée à 486 fr. (quatre cent huitante-six francs). IV. Les frais d’arrêt, par 550 fr. (cinq cent cinquante francs), ainsi que l’indemnité due au défenseur d’office de X.________, par 486 fr. (quatre cent huitante-six francs), sont laissés à la charge de l’Etat. V. Le présent arrêt est exécutoire. Le président :               Le greffier : Du L'arrêt qui précède, dont la rédaction a été approuvée à huis clos, est notifié, par l'envoi d'une copie complète, à : - M. Philippe Chaulmontet, avocat (pour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