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302 vom 31. März 2014</w:t>
      </w:r>
    </w:p>
    <w:p>
      <w:r>
        <w:t>VD Tribunal cantonal, 2014-03-31, FR</w:t>
      </w:r>
    </w:p>
    <w:p>
      <w:r>
        <w:rPr>
          <w:b/>
        </w:rPr>
        <w:t xml:space="preserve">Quelle: </w:t>
      </w:r>
      <w:r>
        <w:t>https://mcp.opencaselaw.ch/entscheid/vd_findinfo_D_cision___2014___302</w:t>
      </w:r>
    </w:p>
    <w:p>
      <w:r>
        <w:t>FR: VD_FINDINFO Décision / 2014 / 302 du 31 mars 2014</w:t>
      </w:r>
    </w:p>
    <w:p>
      <w:r>
        <w:t>IT: VD_FINDINFO Décision / 2014 / 302 del 31 marzo 2014</w:t>
      </w:r>
    </w:p>
    <w:p>
      <w:pPr>
        <w:pStyle w:val="Heading2"/>
      </w:pPr>
      <w:r>
        <w:t>Regeste</w:t>
      </w:r>
    </w:p>
    <w:p>
      <w:r>
        <w:t>LIBÉRATION CONDITIONNELLE, PRONOSTIC, RENVOI{DROIT DES ÉTRANGERS} | 86 CP, 26 LEP, 38 LEP</w:t>
      </w:r>
    </w:p>
    <w:p>
      <w:pPr>
        <w:pStyle w:val="Heading2"/>
      </w:pPr>
      <w:r>
        <w:t>Erwägungen</w:t>
      </w:r>
    </w:p>
    <w:p>
      <w:r>
        <w:rPr>
          <w:b/>
        </w:rPr>
        <w:t>E. 1</w:t>
      </w:r>
    </w:p>
    <w:p>
      <w:r>
        <w:t>a) L’art. 26 al. 1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 b) En l'espèce, le recours est recevable puisqu'il a été interjeté en temps utile auprès de l’autorité compétente, qu’il satisfait aux conditions de forme posées par l'art. 385 al. 1 CPP et qu'il a été déposé par le condamné qui a qualité pour recourir.</w:t>
      </w:r>
    </w:p>
    <w:p>
      <w:r>
        <w:rPr>
          <w:b/>
        </w:rPr>
        <w:t>E. 2</w:t>
      </w:r>
    </w:p>
    <w:p>
      <w:r>
        <w:t>Dans son recours, Z.________ fait valoir qu’il était en prison pour la première fois et qu’ayant passé neuf mois en détention, il avait le droit à sa libération conditionnelle. S’agissant des infractions qu’il avait commises, il a précisé qu’il était sous l’influence de l’alcool au moment de ses actes. 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 2.3;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 ATF 133 IV 201 c. 2.3). b) En l’espèce, la condition objective des deux tiers de la peine prévue par l'art. 86 al. 1 CP sera réalisée dès le 6 avril 2014, ce qui permet d’ores et déjà d’examiner les deux autres conditions de cette disposition légale relatives à la libération conditionnelle de Z.________. En ce qui concerne le comportement du recourant durant l'exécution de ses peines, il y a lieu de relever que celui-ci a été négatif. L’intéressé ne s’était pas conformé aux règles de la prison de la Croisée et avait eu des problèmes de discipline. Si son comportement a été plus adéquat depuis son arrivée à la Flughafengefängnis, à Zurich, on peut toutefois douter que cette condition soit réalisée au sens de la disposition précitée, contrairement à ce qu’a admis la Juge d’application des peines, et cela même si la jurisprudence a atténué cette deuxième exigence (cf. CREP 12 novembre 2013/663 c. 2b et les références citées). Néanmoins, cette question peut demeurer indécise, dès lors que la troisième condition, liée à l’absence d’un pronostic défavorable, n’est pas remplie pour les motifs suivants. Le pronostic quant au comportement futur du recourant est clairement défavorable. Le condamné, bien qu’il dise ne plus vouloir faire de la prison, persiste à minimiser ses actes, les attribuant à son jeune âge, soutenant même dans son recours que ceux-ci seraient la conséquence d’une consommation d’alcool. Cela tend à mettre en évidence un manque patent d’amendement. En outre, on ne peut que constater, à l’instar de l’OEP et de la Juge d’application des peines, que les projets de Z.________ à sa sortie de prison ne sont pas réalistes. Le recourant a expliqué souhaiter apprendre le suisse-allemand et entreprendre un apprentissage. Or, il ne dispose d’aucune autorisation de séjour et a fait l’objet d’une décision de renvoi ; il s’obstine pourtant à vouloir rester en Suisse. Ces éléments conduisent à retenir que s’il devait être libéré conditionnellement, il se retrouverait dans les mêmes circonstances que celles qui prévalaient lors de la commission des infractions pour lesquelles il a été condamné. A cet égard, il convient également de relever que l’intéressé a récidivé à pas moins de cinq reprises depuis sa première condamnation et durant un court laps de temps, soit entre le 1 er octobre 2012 et le 24 octobre 2013. Du fait de son statut irrégulier sous l’angle du droit des étrangers, Z.________ est sans revenus propres, de sorte qu’il existe un risque manifeste qu’il commette, dès sa sortie de prison, des infractions similaires à celles perpétrées avant sa détention, en particulier des infractions contre le patrimoine. Il résulte de ce qui précède que la situation du recourant est claire quant au risque de récidive important qu’il présente. C’est donc à bon droit que la Juge d'application des peines a refusé d’accorder la libération conditionnelle à Z.________.</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(art. 422 al. 1 CPP), par 880 fr. (art. 20 al. 1 TFJP [tarif des frais judiciaires pénaux; RSV 312.03.1]), seront mis à la charge du recourant, qui succombe (art. 428 al. 1 CPP). Par ces motifs, la Chambre des recours pénale, statuant à huis clos, prononce : I. Le recours est rejeté. II. L’ordonnance du 12 mars 2014 est confirmée. III. Les frais d'arrêt, par 880 fr. (huit cent huitante francs), sont mis à la charge de Z.________. IV. Le présent arrêt est exécutoire. Le président : La greffière : Du L'arrêt qui précède, dont la rédaction a été approuvée à huis clos, est notifié, par l'envoi d'une copie complète, à : - Z.________, - Ministère public central ; et communiqué à : - Mme la Juge d’application des peines, - Mme la Procureure de l’arrondissement de Lausanne, - Office d’exécution des peines (réf. : OEP/PPL/108422/AVI/PEJ), - Direction de la Flughafengefängnis, - Service de la population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