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301 vom 19. Februar 2014</w:t>
      </w:r>
    </w:p>
    <w:p>
      <w:r>
        <w:t>VD Tribunal cantonal, 2014-02-19, FR</w:t>
      </w:r>
    </w:p>
    <w:p>
      <w:r>
        <w:rPr>
          <w:b/>
        </w:rPr>
        <w:t xml:space="preserve">Quelle: </w:t>
      </w:r>
      <w:r>
        <w:t>https://mcp.opencaselaw.ch/entscheid/vd_findinfo_D_cision___2014___301</w:t>
      </w:r>
    </w:p>
    <w:p>
      <w:r>
        <w:t>FR: VD_FINDINFO Décision / 2014 / 301 du 19 février 2014</w:t>
      </w:r>
    </w:p>
    <w:p>
      <w:r>
        <w:t>IT: VD_FINDINFO Décision / 2014 / 301 del 19 febbraio 2014</w:t>
      </w:r>
    </w:p>
    <w:p>
      <w:pPr>
        <w:pStyle w:val="Heading2"/>
      </w:pPr>
      <w:r>
        <w:t>Regeste</w:t>
      </w:r>
    </w:p>
    <w:p>
      <w:r>
        <w:t>NON-LIEU, ACQUITTEMENT, FRAIS JUDICIAIRES, FAUTE | 426 al. 2 CPP (CH), 429 al. 1 let. a CPP (CH), 430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qualité pour recourir (art. 382 al. 2 CPP) dans la mesure où elle conteste la mise à sa charge des frais de procédure et le rejet de sa demande d’indemnité pour les dépenses occasionnées par l’exercice raisonnable de ses droits de procédure en première instance, le recours est recevable.</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l’occurrence, la recourante a conclu à ce que les frais de procédure par 1'725 fr. soient laissés à la charge de l’Etat, subsidiairement mis à la charge de l’intimé. Elle a également requis l’allocation d’une indemnité de 3'423 fr. 60, pour les dépenses occasionnées par l’exercice raisonnable de ses droits de procédure en première instance. La valeur litigieuse s’élève ainsi à 5'148 fr. 60, ce qui place le recours dans la compétence de la Chambre des recours pénale.</w:t>
      </w:r>
    </w:p>
    <w:p>
      <w:r>
        <w:rPr>
          <w:b/>
        </w:rPr>
        <w:t>E. 3</w:t>
      </w:r>
    </w:p>
    <w:p>
      <w:r>
        <w:t>La recourante soutient que l’art. 426 al. 2 CPP ne s’appliquerait pas à sa situation et que ce serait à tort que le Ministère public a mis à sa charge les frais de la procédure préliminaire. 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c. 2e).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b) En l’espèce, la Procureure a considéré qu’en faisant immatriculer à son nom le véhicule appartenant à l’intimé, sans que les parties n’aient prévu qu’elle effectuerait cette démarche, L.________ serait à l’origine de la procédure pénale ouverte à son encontre. On ne saurait suivre ce raisonnement. Il n’apparaît en effet pas que la recourante ait violé une règle de comportement en faisant immatriculer à son nom le véhicule de son mari. Celui-ci lui en avait cédé « l’usufruit » (PV aud. 3, p. 3) et il fallait garantir que les avis d’expertise arrivent bien à destination, de façon à éviter à l’avenir un retrait des plaques d’immatriculation. En agissant comme elle l’a fait, la recourante semble même s’être conformée à une obligation légale ressortant de l’art. 11 al. 2 de la Loi fédérale sur la circulation routière du 19 décembre 1958 (LCR, RS 741.01) et des art. 74 et 78 de l’Ordonnance du 27 octobre 1976 réglant l'admission à la circulation routière (OAC, RS 741.51). On ne saurait dès lors lui imputer une quelconque faute et la question du lien de causalité n’a ainsi pas à être examinée ici. Compte tenu de ces éléments, il n’apparaît pas que la recourante ait, de manière illicite et fautive, provoqué l'ouverture de la procédure ou rendu plus difficile la conduite de celle-ci au sens de l’art. 426 al. 2 CPP. Les conditions d’une mise à sa charge des frais de procédure nonobstant le classement ne sont ainsi pas réunies.</w:t>
      </w:r>
    </w:p>
    <w:p>
      <w:r>
        <w:rPr>
          <w:b/>
        </w:rPr>
        <w:t>E. 4</w:t>
      </w:r>
    </w:p>
    <w:p>
      <w:r>
        <w:t>La recourante revendique l’allocation d’une indemnité de 3'423 fr. 60 pour les dépenses occasionnées par l’exercice raisonnable de ses droits dans la procédure préliminaire, à la charge de l’Etat, subsidiairement de l’intimé. Elle a produit une liste d’opérations (P. 24/2, annexe 3). a) Aux termes de l’art. 429 al. 1 let. a CPP, si le prévenu est acquitté totalement ou en partie ou s’il bénéficie d’une ordonnance de classement, il a droit à une indemnité pour les dépenses occasionnées par l’exercice raisonnable de ses droits de procédure.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op. cit., nn. 2 et 3 ad art. 430 CPP; Chapuis, in : Kuhn/Jeanneret [éd.], op. cit., n. 2 ad art. 426 CPP). L'indemnité selon l'art. 429 al. 1 let. a CPP concerne les dépenses du prévenu pour un avocat de choix (ATF 139 IV 241 c. 1; ATF 138 IV 205 c. 1). Elle doit correspondre au tarif usuel du barreau applicable dans le canton où la procédure se déroule et englober la totalité des coûts de défense (TF 6B_392/2013 du 4 novembre 2013 c. 2.3),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b) En l’espèce, sans être d’une complexité particulière, l’affaire justifiait l’assistance d’un avocat dans la mesure où l’intimé est également représenté et où le litige semble trouver son origine dans une procédure de divorce conflictuelle qui oppose les parties. Compte tenu des considérations qui précèdent (cf. supra c. 3b), la recourante a droit à une indemnité au sens de l’art. 429 al. 1 let. a CPP. Afin de fixer l’indemnité qui lui est due, il y a lieu de se référer à la liste des opérations produite par Me Jérôme Bénédict devant le Ministère public, qui fait état d’une durée de 6 heures consacrées à l’exercice de son mandat en sus de deux audiences devant le Procureur (P. 24/2, annexe 3). Cette durée, qui n’apparaît pas excessive, doit être rémunérée au tarif horaire de 300 francs. C’est ainsi une indemnité de 1'800 fr., à laquelle il convient d’ajouter 240 fr. à titre de remboursement de deux vacations ainsi que le montant de 163 fr. 20 correspondant à la TVA, soit de 2'203 fr. 20 au total, qui doit être allouée à la recourante à titre d’indemnité de l’art. 429 al. 1 let. a CPP.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22 janvier 2014/45 c. 2.2 et les références citées).</w:t>
      </w:r>
    </w:p>
    <w:p>
      <w:r>
        <w:rPr>
          <w:b/>
        </w:rPr>
        <w:t>E. 5</w:t>
      </w:r>
    </w:p>
    <w:p>
      <w:r>
        <w:t>Cela étant, il reste à déterminer si cette indemnité ainsi que les frais de la procédure préliminaire doivent être mis à la charge de l’intimé ou laissés à la charge de l’Etat. a) Aux termes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si la procédure est classée ou le prévenu acquitté (let. a) et le prévenu n'est pas astreint au paiement des frais conformément à l'art. 426 al. 2 CPP (let. b). Pour sa part, l’art. 432 al.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 Tribunal fédéral a récemment précisé que dans le contexte des art. 427 al. 2 et 432 al. 2 CPP, le plaignant doit être compris comme la personne qui a déposé une plainte pénale et qui a renoncé à user des droits qui sont les siens au sens de l'art. 120 CPP, étant précisé que cette renonciation ne vaut pas retrait de la plainte pénale (ATF 138 IV 248 c. 4.2.1).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(TF 6B_438/2013 du 18 juillet 2013 c. 2 ; ATF 138 IV 248 c.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Ces principes sont également applicables s’agissant d’une indemnisation du prévenu pour les dépenses occasionnées par l’exercice raisonnable de ses droits de procédure au sens de l’art. 432 al. 2 CPP (TF 6B_438/2013 du 18 juillet 2013, c. 3.1). b) En l’espèce, contrairement à ce que l’intimé soutient dans ses déterminations, le détenteur du véhicule est celui qui en dispose réellement et directement, et qui a un intérêt prépondérant à son utilisation, de sorte qu’en règle générale, il se charge des frais d’équipement, d’entretien et d’utilisation (ATF 63 II 209 ; ATF 129 III 102). C’est donc bien la recourante qui était détentrice du véhicule Range Rover et, dès lors légitimée à remédier aux carences de son mari à l’égard du SAN. Au vu de ces circonstances, il y a lieu d’admettre que l’intimé a agi de mauvaise foi et que sa plainte – qui semble s’inscrire dans une procédure de divorce pour le moins conflictuelle – est abusive. Même à supposer qu’il n’ait pas agit de mauvaise foi, il y a lieu d’appliquer la jurisprudence du Tribunal fédéral citée ci-dessus et de mettre à sa charge les frais de la procédure ainsi que l’indemnité allouée à la recourante pour l’exercice raisonnable de ses droits de procédure en application des art. 427 al. 2 CPP et 432 al. 2 CPP.</w:t>
      </w:r>
    </w:p>
    <w:p>
      <w:r>
        <w:rPr>
          <w:b/>
        </w:rPr>
        <w:t>E. 6</w:t>
      </w:r>
    </w:p>
    <w:p>
      <w:r>
        <w:t>En définitive, le recours doit être admis et l'ordonnance de classement réformée à ses chiffres II et III en ce sens qu’une indemnité d’un montant de 2'203 fr. 20 fr. est allouée à la recourante pour les dépenses occasionnées par l’exercice raisonnable de ses droits de procédure, à la charge de T.________ (art. 432 al. 2 CPP), et que les frais de procédure sont mis à la charge de T.________ (art. 427 al. 2 CPP). Les frais de la procédure de recours, constitués de l'émolument d'arrêt, par 1’210 fr. (art. 20 al. 1 TFJP [tarif des frais judiciaires pénaux; RSV 312.03.1]), seront mis à la charge de T.________ (art. 428 al. 1 CPP). Enfin, la recourante, qui a obtenu gain de cause et qui a procédé avec l'assistance d'un conseil professionnel, a également droit à une indemnité pour les dépenses occasionnées par l'exercice raisonnable de ses droits dans le cadre de la présente procédure de recours, à la charge de T.________ (art. 432 al. 2 et 436 al. 1 CPP). Compte tenu des opérations utiles du mandataire, cette indemnité doit être arrêtée sur la base d’une durée d’activité de cinq heures, rémunérées au tarif horaire de 160 fr., pour le stagiaire qui a rédigé le mémoire de recours, en plus d’une heure à 300 fr. pour l’avocat breveté. C’est ainsi un montant de 1'100 fr., auquel il convient d’ajouter 88 fr. correspondant à la TVA, soit un total de 1'188 fr., qui doit être allouée à L.________ à titre d’indemnité pour la procédure de recours et mise à la charge de l’intimé T.________. Par ces motifs, la Chambre des recours pénale, statuant à huis clos, prononce : I. Le recours est admis. II. L'ordonnance de classement du 27 janvier 2014 est réformée comme il suit aux chiffres II et III de son dispositif : II. Alloue à L.________, à la charge de T.________, une indemnité de 2'203 fr. 20 (deux mille deux cent trois francs et vingt centimes) pour les dépenses occasionnées par l'exercice raisonnable de ses droits de procédure. III. Met les frais de la cause, arrêtés à 1'725 fr. (mille sept cent vingt-cinq francs), à la charge de T.________. Elle est maintenue pour le surplus. III. Les frais de la procédure de recours, par 1’210 fr. (mille deux cent dix francs), sont mis à la charge de T.________. IV. Une indemnité de 1'188 fr. (mille cent huitante-huit francs), est allouée à L.________ pour la procédure de recours, à la charge de T.________. V. Le présent arrêt est exécutoire. Le président :               La greffière : Du L'arrêt qui précède, dont la rédaction a été approuvée à huis clos, est notifié, par l'envoi d'une copie complète, à : - Me Jérôme Bénédict, avocat (pour L.________), - Me Jacques Michod, avocat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