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296 vom 21. Januar 2014</w:t>
      </w:r>
    </w:p>
    <w:p>
      <w:r>
        <w:t>VD Tribunal cantonal, 2014-01-21, FR</w:t>
      </w:r>
    </w:p>
    <w:p>
      <w:r>
        <w:rPr>
          <w:b/>
        </w:rPr>
        <w:t xml:space="preserve">Quelle: </w:t>
      </w:r>
      <w:r>
        <w:t>https://mcp.opencaselaw.ch/entscheid/vd_findinfo_D_cision___2014___296</w:t>
      </w:r>
    </w:p>
    <w:p>
      <w:r>
        <w:t>FR: VD_FINDINFO Décision / 2014 / 296 du 21 janvier 2014</w:t>
      </w:r>
    </w:p>
    <w:p>
      <w:r>
        <w:t>IT: VD_FINDINFO Décision / 2014 / 296 del 21 gennaio 2014</w:t>
      </w:r>
    </w:p>
    <w:p>
      <w:pPr>
        <w:pStyle w:val="Heading2"/>
      </w:pPr>
      <w:r>
        <w:t>Regeste</w:t>
      </w:r>
    </w:p>
    <w:p>
      <w:r>
        <w:t>JUGE UNIQUE, FRAIS DE LA PROCÉDURE, PROCÉDÉ TÉMÉRAIRE | 395 let. b CPP (CH), 420 CPP, 427 CPP (CH)</w:t>
      </w:r>
    </w:p>
    <w:p>
      <w:pPr>
        <w:pStyle w:val="Heading2"/>
      </w:pPr>
      <w:r>
        <w:t>Erwägungen</w:t>
      </w:r>
    </w:p>
    <w:p>
      <w:r>
        <w:rPr>
          <w:b/>
        </w:rPr>
        <w:t>E. 1</w:t>
      </w:r>
    </w:p>
    <w:p>
      <w:r>
        <w:t>a) Interjeté dans le délai légal (art. 322 al. 2 CPP [Code de procédure pénale suisse du 5 octobre 2007; RS 312.0]), contre une décision du Ministère public (art. 393 al. 1 let. a CPP), par la partie plaignante qui a qualité pour recourir (art. 382 al. 1 CPP) et dans les formes prescrites (art. 385 al. 1 CPP), le recours est recevable.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La recourante ne conteste pas le classement en lui-même, mais uniquement la mise à sa charge des frais de procédure à hauteur de 1’800 francs. La conclusion tendant à l’allocation d’une indemnité à titre de dépens n’est pas chiffrée mais ne saurait à l’évidence dépasser le montant de 3'200 fr., de sorte que la valeur litigieuse place le recours dans la compétence d’un juge unique de la Chambre des recours pénale (art. 395 let. b CPP).</w:t>
      </w:r>
    </w:p>
    <w:p>
      <w:r>
        <w:rPr>
          <w:b/>
        </w:rPr>
        <w:t>E. 2</w:t>
      </w:r>
    </w:p>
    <w:p>
      <w:r>
        <w:t>CPP peuvent également entrer en ligne de compte. Dès lors, pour mettre à la charge de la partie plaignante les frais de procédure, il faut que la recourante ait agi avec témérité ou négligence grave en déposant plainte pénale contre X.________. Tel est le bien le cas en l’espèce. Les témoignages sont concordants et discréditent la recourante. Celle-ci n’a jamais été forcée à retourner sur son lieu de travail, n’a pas été interdite de téléphoner, n’a pas été séquestrée et n’a pas été contrainte de rédiger une lettre de démission ainsi que d’ouvrir son véhicule et son sac de sport. Il ressort en particulier de l’audition de S.________ que la recourante a demandé à cette dernière de mentir au sujet de l’inscription des médicaments sur son compte (PV aud. 4, p. 2). Dans ces circonstances, déposer une plainte pénale à l’encontre de X.________ relevait de la témérité. Un plaideur raisonnable n’aurait en l’espèce pas provoqué l’ouverture d’une procédure pénale. Partant, au regard des art. 420 et 427 al. 1 let. a et al. 2 CPP, c’est à juste titre que le Procureur a mis à la charge de C.________ les frais de procédure.</w:t>
      </w:r>
    </w:p>
    <w:p>
      <w:r>
        <w:rPr>
          <w:b/>
        </w:rPr>
        <w:t>E. 3</w:t>
      </w:r>
    </w:p>
    <w:p>
      <w:r>
        <w:t>Il résulte de ce qui précède que le recours, manifestement mal fondé, doit être rejeté sans autres échanges d’écritures (art. 390 al. 2 CPP). S’agissant des dépens réclamés par la recourante, la Cour relève qu’aucune disposition ne permet à cette dernière, en tant que partie plaignante, de réclamer une indemnisation pour les honoraires de son conseil de choix. En effet, les exigences de l’art. 433 CPP, disposition qui permet, à certaines conditions, à la partie plaignante de demander une indemnité au prévenu (et non à l’Etat), ne sont pas remplies en l’occurrence. Les frais de la procédure de recours, constitués en l’espèce du seul émolument d'arrêt (art. 422 al. 1 CPP), par 630 fr. (art. 20 al. 1 TFJP [tarif des frais judiciaires pénaux; RSV 312.03.1]), seront mis à la charge de la recourante, qui succombe (art. 428 al. 1 CPP). Par ces motifs, le juge de la Chambre des recours pénale, statuant à huis clos, prononce : I. Le recours est rejeté. II. L’ordonnance du 6 janvier 2014 est confirmée. III. Les frais de la procédure de recours, par 630 fr. (six cent trente francs), sont mis à la charge de C.________. IV. Le présent arrêt est exécutoire. Le juge :               La greffière : Du L'arrêt qui précède, dont la rédaction a été approuvée à huis clos, est notifié, par l'envoi d'une copie complète, à : - M. Michel De Palma, avocat (pour C.________), - M.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