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 vom 13. Januar 2014</w:t>
      </w:r>
    </w:p>
    <w:p>
      <w:r>
        <w:t>VD Tribunal cantonal, 2014-01-13, FR</w:t>
      </w:r>
    </w:p>
    <w:p>
      <w:r>
        <w:rPr>
          <w:b/>
        </w:rPr>
        <w:t xml:space="preserve">Quelle: </w:t>
      </w:r>
      <w:r>
        <w:t>https://mcp.opencaselaw.ch/entscheid/vd_findinfo_D_cision___2014___29</w:t>
      </w:r>
    </w:p>
    <w:p>
      <w:r>
        <w:t>FR: VD_FINDINFO Décision / 2014 / 29 du 13 janvier 2014</w:t>
      </w:r>
    </w:p>
    <w:p>
      <w:r>
        <w:t>IT: VD_FINDINFO Décision / 2014 / 29 del 13 gennaio 2014</w:t>
      </w:r>
    </w:p>
    <w:p>
      <w:pPr>
        <w:pStyle w:val="Heading2"/>
      </w:pPr>
      <w:r>
        <w:t>Regeste</w:t>
      </w:r>
    </w:p>
    <w:p>
      <w:r>
        <w:t>DÉTENTION PRÉVENTIVE, PRINCIPE DE LA CÉLÉRITÉ | 221 al. 1 let. a CPP (CH)</w:t>
      </w:r>
    </w:p>
    <w:p>
      <w:pPr>
        <w:pStyle w:val="Heading2"/>
      </w:pPr>
      <w:r>
        <w:t>Volltext</w:t>
      </w:r>
    </w:p>
    <w:p>
      <w:r>
        <w:t>Vaud Tribunal cantonal Chambre des recours pénale 13.01.2014 Décision / 2014 / 29</w:t>
      </w:r>
    </w:p>
    <w:p>
      <w:r>
        <w:t>DÉTENTION PRÉVENTIVE, PRINCIPE DE LA CÉLÉRITÉ | 221 al. 1 let. a CPP (CH)</w:t>
      </w:r>
    </w:p>
    <w:p>
      <w:r>
        <w:t>TRIBUNAL CANTONAL 14 PE13.024072-GRV CHAMBRE DES RECOURS PENALE __________________________________________ Séance du 13 janvier 2014 __________________ Présidence de               M. A B R E C H T, président Juges :              MM. Maillard et Perrot Greffier :              M. Ritter ***** Art. 5, 212 al. 3, 221 al. 1 CPP La Chambre des recours pénale prend séance à huis clos pour statuer sur le recours formé par U.________ contre l'ordonnance de refus de libération de la détention provisoire rendue le 30 décembre 2013 par le Tribunal des mesures de contrainte dans la cause le concernant ( enquête n° PE13.024072-PGN ). Elle considère: E n  f a i t : A. U.________, né en 1974, ressortissant du Nigeria, a été appréhendé le 14 novembre 2013, à 14 h 25, à Lausanne. Il était en effet apparu aux enquêteurs de la police de Lausanne, agissant sur délégation du Ministère public de l'arrondissement de Lausanne, que ses deux raccordements de téléphone mobile, sur écoute depuis trois mois, avaient servi à passer des commandes de cocaïne, adressées à des fournisseurs séjournant en l’Espagne, Etat sur le territoire duquel l’intéressé résidait avant son arrivée en Suisse. C’était grâce à ces écoutes que plus de 3 kg et 400 g de cocaïne respectivement avaient été saisis à Commugny le 25 août 2013 et à Porrentruy (JU) le 17 septembre suivant. Le fournisseur de la drogue, ainsi que le convoyeur des stupéfiants, tous deux également ressortissants nigériens, avaient été interpellés le 13 novembre 2013, à Genève; plus de 200 g de cocaïne avaient en outre été saisis à cette occasion. Une instruction pénale (art. 309 CPP [Code de procédure pénale suisse du 5 octobre 2007; RS 312.0]) a été ouverte par le Ministère public de l'arrondissement de Lausanne contre U.________, pour infraction grave à la loi fédérale sur les stupéfiants (enquête n° PE13.024072-PGN). Le prévenu a reconnu être titulaire des deux raccordements en question, mais a contesté se livrer à du trafic. Les investigations sont en cours. Le prévenu est incarcéré à la Prison de La Croisée depuis le 15 novembre 2013. B. Le 15 novembre 2013, le Procureur de l'arrondissement de Lausanne a saisi le Tribunal des mesures de contrainte d'une requête tendant à la mise en détention provisoire du prévenu pour une durée de trois mois. Par ordonnance du 16 novembre 2013, le Tribunal des mesures de contrainte a, notamment, ordonné la détention provisoire de U.________ (I) et fixé la durée maximale de la prolongation à trois mois, soit au plus tard jusqu'au 14 février 2013 (II). Tenant les soupçons pesant sur le prévenu pour suffisants, l'autorité a retenu qu’il existait des risques concrets de fuite et de collusion. Elle a en outre estimé qu'aucune mesure de substitution n'offrait de garanties suffisantes. Le 18 décembre 2013, le prévenu a requis du Parquet sa libération immédiate. Il s’est prévalu de ce qu’aucune mesure d’instruction n’avait, semble-t-il, été accomplie depuis son audition d’arrestation. Le 20 décembre 2013, le Procureur a transmis cette requête au Tribunal des mesures de contrainte, concluant à son rejet. Par ordonnance du 30 décembre 2013, le Tribunal des mesures de contrainte a rejeté la demande de libération de la détention provisoire de U.________ (I) et a dit que les frais de la décision, par 225 fr., suivaient le sort de la cause (II). Par adoption des motifs du Parquet et par renvoi aux considérants de sa précédente ordonnance, le premier juge a retenu que des soupçons suffisants pesaient sur le prévenu et qu’il existait des risques concrets de fuite et de collusion. Il a ajouté que la durée de la détention provisoire restait proportionnée au vu de la peine susceptible d'être prononcée en cas de condamnation car, selon lui, très largement inférieure à celle-ci et qu'aucune mesure de substitution n'offrait de garanties suffisantes. C. Le 8 janvier 2014, U.________, représenté par son défenseur d'office, a recouru auprès de la Chambre des recours pénale contre l'ordonnance du 30 décembre 2013, en concluant, principalement, à ce qu’il soit constaté que les conditions légales de son maintien en détention provisoire ne sont plus réunies et à ce que sa libération immédiate soit ordonnée et, subsidiairement, à ce qu’il soit constaté que l’enquête instruite contre lui n’a pas été menée avec toute la célérité imposée par l’art. 5 CPP et à ce que sa libération immédiate soit ordonnée.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La mise en détention provisoire n’est possible que s’il existe, préalablement à toute autre cause, de graves soupçons de culpabilité d’avoir commis un crime ou un délit à l’égard de l’auteur présumé (ATF 139 IV 186 c. 2;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c)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137 IV 92 c. 3.1 p. 96; ATF 128 I 149 c. 2.2.1 pp. 151 s.). Il doit toutefois s'agir d'un manquement particulièrement grave, faisant au surplus apparaître que l'autorité de poursuite n'est plus en mesure de conduire la procédure à chef dans un délai raisonnable (arrêts précités,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p. 281 et les arrêts cités; TF 1B_218/2013 du 16 juillet 2013 c. 3.1). Cette violation n'entraîne cependant pas la libération immédiate du recourant, dans la mesure où la détention demeure justifiée par l’une au moins des conditions découlant de l’art. 221 al. 1 CPP, exposées ci-dessus (TF 1B_218/2013 du 16 juillet 2013 c. 3.3; TF 1B_80/2013 du 13 mars 2013 c. 3; TF 1B_580/2012 du 17 octobre 2012 c. 3). A l'instar de la violation de certains délais procéduraux, la violation du principe de célérité peut être réparée au moins partiellement par la constatation de cette violation, une admission partielle du recours sur ce point, la mise à la charge de l'Etat des frais de justice et l'octroi de dépens (cf. ATF 139 IV 94 c. 2.4 p. 97; ATF 136 I 274 c. 2.3 p. 278). 3. a)              En l’espèce, le recourant conteste d’abord les soupçons retenus à son encontre. Il ressort du rapport de police du 14 novembre 2013 que les deux raccordements de téléphone mobile du prévenu avaient servi à passer des commandes de cocaïne vers l’Espagne. A ceci s’ajoute que l’intéressé résidait sur le territoire de cet Etat avant son arrivée en Suisse, que trois importantes quantités de cocaïne ont été saisies par suite de ces écoutes et que le fournisseur et le convoyeur des stupéfiants, tous deux également ressortissants nigériens, ont été interpellés dans le cadre de cette opération. En dépit des dénégations de l’intéressé, ce faisceau d’indices convergents suffit amplement à fonder des soupçons suffisants sous l’angle de l’art. 221 al. 1 in initio CPP. Le fait que le prévenu n’ait été arrêté que le 14 novembre 2013, soit le lendemain de l’interpellation de ses comparses supposés, n’y change dès lors rien, pas plus que l’absence de drogue sur sa personne lors de son interpellation et dans son logement lausannois présumé. b)              Le prévenu est sans attache solide en Suisse; il réside en Espagne, où vivent aussi des membres de sa famille. Vu la gravité des infractions dont il lui est fait grief, il y a ainsi lieu de craindre qu’il ne se soustraie à la poursuite pénale en entrant dans la clandestinité, notamment en fuyant à l’étranger. Le recourant présente ainsi à l’évidence un risque de fuite au sens de la loi. c)              Les conditions légales étant alternatives, et non cumulatives, point n’est besoin d’examiner les autres motifs légaux de la détention provisoire, s’agissant en particulier du risque de collusion (TF 1B_249/2011 du 7 juin 2011 c. 2.4; Forster, op. cit., n. 4 ad art. 221 CPP, p. 1460). A noter cependant, par surabondance, que ce risque apparaît manifeste, vu les indices en faveur de l’appartenance du recourant à un réseau de trafiquants, du reste susceptible de comporter d’autres membres que les trois personnes arrêtées à ce jour. d)              Pour le reste, le recourant se prévaut du principe de la proportionnalité. Cette exigence est respectée eu égard au rapport entre la durée de la détention provisoire déjà subie, respectivement à subir jusqu’au 14 février 2014, et la quotité de la peine privative de liberté dont le prévenu paraît passible, s’agissant d’une enquête ouverte, au vu des quantités de cocaïne saisies, pour infraction grave à la loi fédérale sur les stupéfiants (ATF 122 IV 299, c. 2c; ATF 109 IV 143); à cet élément s’ajoute en particulier le caractère international du trafic, qui, en cas de condamnation, serait de nature à constituer un facteur supplémentaire d’aggravation de la peine. e)              Le recourant invoque enfin le principe de la célérité de la procédure. A cet égard, le fait que le prévenu n’ait, pour l’heure, pas encore été confronté aux éléments matériels du dossier retenus à sa charge s’explique par l’ampleur et la complexité de l’enquête, qui, comme déjà relevé, paraît porter sur un réseau international écoulant d’importantes quantités de cocaïne, de surcroît dans diverses régions de notre pays. En particulier, il y aura lieu de retranscrire et de traduire les enregistrements des écoutes pratiquées durant trois mois, ainsi que d’analyser divers échantillons de la drogue saisie. Abstraction faite même d’éventuelles autres mesures d’instruction, la synthèse de ces éléments est susceptible de nécessiter une durée significative. Dans ces conditions, on ne saurait faire grief aux enquêteurs d’avoir failli à l’obligation de célérité déduite de l’art. 5, notamment al. 2, CPP, loin s’en faut. Par surabondance, même la violation de cette obligation n’aurait pas suffi à impliquer la libération du prévenu, sachant que l’une au moins des conditions posées par l’art. 221 al. 1 CPP est donnée (arrêts précités au c. 2c ci-dessus). f)              Enfin, il apparaît qu’aucune mesure de substitution n'offre de garanties suffisantes. 4. Il résulte de ce qui précède que c’est à bon droit que le Tribunal des mesures de contrainte a rejeté la demande de libération de la détention provisoire du prévenu.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30 décembre 2013 est confirmée. III. L'indemnité allouée au défenseur d'office de U.________ est fixée à 486 fr. (quatre cent huitante-six francs). IV. Les frais du présent arrêt, par 880 fr. (huit cent huitante francs), ainsi que l’indemnité due au défenseur d’office du recourant selon le chiffre III ci-dessus, sont mis à la charge de U.________. V. Le remboursement à l'Etat de l'indemnité allouée au chiffre III ci-dessus sera exigible pour autant que la situation économique de U.________ se soit améliorée. VI. Le présent arrêt est exécutoire. Le président :               Le greffier : Du L'arrêt qui précède, dont la rédaction a été approuvée à huis clos, est notifié, par l'envoi d'une copie complète, à : - M. Raphaël Brochellaz, avocat (pour U.________),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