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286 vom 7. Februar 2014</w:t>
      </w:r>
    </w:p>
    <w:p>
      <w:r>
        <w:t>VD Tribunal cantonal, 2014-02-07, FR</w:t>
      </w:r>
    </w:p>
    <w:p>
      <w:r>
        <w:rPr>
          <w:b/>
        </w:rPr>
        <w:t xml:space="preserve">Quelle: </w:t>
      </w:r>
      <w:r>
        <w:t>https://mcp.opencaselaw.ch/entscheid/vd_findinfo_D_cision___2014___286</w:t>
      </w:r>
    </w:p>
    <w:p>
      <w:r>
        <w:t>FR: VD_FINDINFO Décision / 2014 / 286 du 7 février 2014</w:t>
      </w:r>
    </w:p>
    <w:p>
      <w:r>
        <w:t>IT: VD_FINDINFO Décision / 2014 / 286 del 7 febbraio 2014</w:t>
      </w:r>
    </w:p>
    <w:p>
      <w:pPr>
        <w:pStyle w:val="Heading2"/>
      </w:pPr>
      <w:r>
        <w:t>Regeste</w:t>
      </w:r>
    </w:p>
    <w:p>
      <w:r>
        <w:t>INJURE, DIFFAMATION, CLASSEMENT DE LA PROCÉDURE, RACISME, ASSISTANCE JUDICIAIRE | 173 ch. 1 CP, 177 CP, 261bis CP, 319 CPP (CH), 393 al. 2 let. a CPP (CH), 429 al. 1 let. a CPP (CH)</w:t>
      </w:r>
    </w:p>
    <w:p>
      <w:pPr>
        <w:pStyle w:val="Heading2"/>
      </w:pPr>
      <w:r>
        <w:t>Erwägungen</w:t>
      </w:r>
    </w:p>
    <w:p>
      <w:r>
        <w:rPr>
          <w:b/>
        </w:rPr>
        <w:t>E. 1</w:t>
      </w:r>
    </w:p>
    <w:p>
      <w:r>
        <w:t>a) 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 b) L’ordonnance attaquée, envoyée par courrier B aux parties le vendredi 22 novembre 2013 (PV des opérations du 22 novembre 2013, p. 3), a été vraisemblablement reçue 3 jours ouvrables plus tard, soit le mercredi 27 novembre 2013. Le délai de recours a donc commencé à courir le jeudi 28 novembre 2013, pour venir à échéance le samedi 7 décembre 2013 ; il a été automatiquement reporté au lundi suivant, soit le 9 décembre 2013. Déposé le 5 décembre 2013 dans un bureau de poste suisse, le recours a ainsi été interjeté en temps utile et de surcroît dans les formes prescrites (art. 385 al. 1 CPP), de sorte qu’il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w:t>
      </w:r>
    </w:p>
    <w:p>
      <w:r>
        <w:rPr>
          <w:b/>
        </w:rPr>
        <w:t>E. 3.1</w:t>
      </w:r>
    </w:p>
    <w:p>
      <w:r>
        <w:t>La recourante conteste le classement rendu en faveur de Y.________ qui l’aurait injuriée en la traitant « d’imbécile » et de « sale étrangère ».</w:t>
      </w:r>
    </w:p>
    <w:p>
      <w:r>
        <w:rPr>
          <w:b/>
        </w:rPr>
        <w:t>E. 3.2</w:t>
      </w:r>
    </w:p>
    <w:p>
      <w:r>
        <w:t>Se rend coupable d’injure celui qui aura, par la parole, l’écriture, l’image, le geste ou par des voies de fait, attaqué autrui dans son honneur (art. 177 CP). L’honneur que protège l’art. 177 CP est le sentiment et la réputation d’être une personne honnête et respectable, c'est-à-dire le droit de ne pas être méprisé en tant qu’être humain ou entité juridique (ATF 132 IV 112 c. 2.1 p. 115; ATF 128 IV 53 c. 1a p. 58).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 8.5.1 p. 312; ATF 128 IV 53 c. 1a p. 58; ATF 119 IV 44 c. 2a p. 47). Déterminer le contenu d’un message relève des constatations de faits. Le sens qu’un destinataire non prévenu confère aux expressions et images utilisées constitue en revanche une question de droit (ATF 137 IV 313 c. 2.1.3 p. 316; ATF 133 IV 308 c. 8.5.1 p. 312; ATF 131 IV 23 c. 2.1 p. 26). L’injure peut consister en la formulation d’un jugement de valeur offensant, mettant en doute l’honnêteté, la loyauté ou la moralité d’une personne de manière à la rendre méprisable en tant qu’être humain ou entité juridique (Bernard Corboz, Les infractions en droit suisse, vol. I, 3 e éd. 2010, n°10 s. ad art. 177 CP), ou celui d’une injure formelle, lorsque l’auteur a, en une forme répréhensible, témoigné son mépris à l’égard de la personne visée et l’a attaquée dans le sentiment qu’elle a de sa propre dignité (Paul Logoz, Commentaire du code pénal suisse, partie spéciale I, 1955, n°2 ad art. 177 CP ; Corboz, op. cit., n°14 ad art. 177 CP). La marque du mépris doit revêtir une certaine gravité, excédant ce qui est acceptable (Michel Dupuis et al., Petit commentaire du Code pénal, 2 e éd. 2012, n° 13 ad art. 177 CP; Corboz, op. cit., n°18 ad art. 177 CP; Riklin, in Niggli/Wiprächtiger (éd.), Basler Kommentar, Strafrecht II, 3e éd., Bâle 2013, n. 4 ad art. 177 CP; Trechsel/Lieber, Schweizerisches Strafgesetzbuch, Praxiskommentar, 2 e éd. 2013, n°1 des remarques préliminaires à l’art. 173 CP; ATF 71 IV 187 c. 2 p. 188 ; TF 6B_333/2008 du 9 mars 2009 c. 1.3). Par ailleurs, si l’auteur, évoquant une conduite contraire à l’honneur ou un autre fait propre à porter atteinte à la considération, ne s’adresse qu’à la personne visée elle-même, la qualification de diffamation ou de calomnie est exclue si on admet, en raison de la subsidiarité, que la communication constitue une injure (Corboz op. cit., n°20 ad art. 177 CP). Sur le plan subjectif, l’injure suppose l’intention. L’auteur doit vouloir ou accepter que son message soit attentatoire à l’honneur et qu’il soit communiqué à la victime (ATF 117 IV 270 c. 2b p. 272; TF 6B_557/2013 du 12 septembre 2013).</w:t>
      </w:r>
    </w:p>
    <w:p>
      <w:r>
        <w:rPr>
          <w:b/>
        </w:rPr>
        <w:t>E. 3.3</w:t>
      </w:r>
    </w:p>
    <w:p>
      <w:r>
        <w:t>En l’espèce, le Procureur peut être suivi lorsqu’il retient que l’instruction n’a pas permis d’établir l’usage du terme « imbécile ». Les versions des parties sont en effet contradictoires sur ce point et le témoignage de [...] n’amène aucun élément susceptible d’établir les faits puisque celle-ci indique notamment ne pas se rappeler avoir entendu les termes « imbécile » ou « comportement imbécile » (PV aud. 5, lignes 31 ss). En revanche, et bien que les versions des parties divergent sur ce point, le témoin [...] confirme avoir entendu Y.________ traiter C.________ de « sale étrangère » (PV aud. 5, lignes 27 ss). Il y a donc suffisamment d’éléments pour, à ce stade, considérer que Y.________ s’est bien adressé à la recourante en la traitant de « sale étrangère ». Dans le langage familier, l’adjectif « sale » placé devant un nom, en parlant d’une personne, signifie « méprisable » ou « ignoble » (cf. Larousse). Cet adjectif est également fréquemment employé devant les injures racistes, dont il renforce encore l’ignominie (cf. Le Robert). L’expression « sale étrangère » est ainsi clairement attentatoire à l’honneur (voir dans ce sens également TF 6B_175/2012 c. 2.5.2). Adressée à la recourante directement, elle tombe sous le coup de l’art. 177 CP. Partant, le recours doit être admis sur ce point et le dossier de la cause renvoyé au Ministère public pour qu’il procède dans le sens des considérants.</w:t>
      </w:r>
    </w:p>
    <w:p>
      <w:r>
        <w:rPr>
          <w:b/>
        </w:rPr>
        <w:t>E. 4</w:t>
      </w:r>
    </w:p>
    <w:p>
      <w:r>
        <w:t>La recourante conteste le refus de toute indemnisation au sens de l'art. 429 CPP dans le cadre de l’instruction ouverte à son encontre pour diffamation. Elle soutient que le recours à l’assistance d’un avocat était nécessaire et requiert une indemnité d’un montant total de 3'948 fr. 40, soit de 3’322 fr. 40 à titre d’indemnité pour les dépenses occasionnées par l’exercice raisonnable de ses droits de procédure, et de 626 fr. en réparation du dommage économique subi au titre de sa participation obligatoire à la procédure pénale.</w:t>
      </w:r>
    </w:p>
    <w:p>
      <w:r>
        <w:rPr>
          <w:b/>
        </w:rPr>
        <w:t>E. 4.1</w:t>
      </w:r>
    </w:p>
    <w:p>
      <w:r>
        <w:t>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TF arrêt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Savoir si le recours à un avocat procède d'un exercice raisonnable des droits de procédure et si, par conséquent, une indemnité pour frais de défense selon l'art. 429 al. 1 let. a CPP peut être allouée au prévenu, est une question de droit (arrêt précité c. 2.3.6; TF 6B_387/2013 du 8 juillet 2013 c. 2.1, non publié aux ATF 139 IV 241). Le dommage économique au sens de l'art. 429 al. 1 let. b CPP, qui concerne tous les préjudices économiques, c'est-à-dire toute diminution involontaire du patrimoine d'une personne (cf. Wehrenberger/Bernhard, op. cit., nn. 23 s. ad art. 429 CPP et les réf. cit.; Mizel/Rétornaz, op. cit., nn. 41 ss ad art. 429 CPP et les réf. cit.). Il appartient au prévenu de démontrer le lien de causalité naturelle et adéquate entre le dommage économique et la procédure pénale; les exigences ne devant toutefois pas être trop élevées en la matière – la haute vraisemblance étant suffisante (Moreillon/Parein-Reymond, Petit commentaire, Code de procédure pénale, Bâle 2013, n. 17 ad art. 429 CPP et la référence citée).</w:t>
      </w:r>
    </w:p>
    <w:p>
      <w:r>
        <w:rPr>
          <w:b/>
        </w:rPr>
        <w:t>E. 4.2</w:t>
      </w:r>
    </w:p>
    <w:p>
      <w:r>
        <w:t>En l’espèce, au vu de la nature de l’affaire et de la gravité relative des accusations portées contre la prévenue, l’assistance d’un avocat n’était pas indispensable : l’affaire n’était aucunement complexe en fait ; la procédure a été de courte durée et n’a pas eu d’impact particulier sur la vie privée et professionnelle de la prévenue. S’agissant du dommage économique annoncé par C.________ la Chambre des recours pénale considère à l’instar du procureur, que les inconvénients mineurs tels que l’obligation de comparaître à une ou deux reprises à des audiences ne donnent en principe pas droit à un tel dédommagement. Au demeurant C.________ n’a produit aucun justificatif pour ses éventuelles pertes de gains et le décompte produit n’établit pas que l’employeur a déduit ce montant de son salaire. Partant, mal fondé, ce moyen doit être rejeté.</w:t>
      </w:r>
    </w:p>
    <w:p>
      <w:r>
        <w:rPr>
          <w:b/>
        </w:rPr>
        <w:t>E. 5</w:t>
      </w:r>
    </w:p>
    <w:p>
      <w:r>
        <w:t>En définitive, le recours doit être partiellement admis. L’ordonnance du 22 novembre 2013 doit être annulée en tant qu’elle classe la procédure pénale dirigée contre Y.________ pour injure, le dossier de la cause étant renvoyé au Ministère public pour qu’il procède dans le sens des considérants. Elle sera confirmée pour le surplus. Les frais de la procédure de recours, constitués du seul émolument d’arrêt (art. 422 al. 1 CPP), par 990 fr. (art. 20 al. 1 TFJP [tarif des frais judiciaires pénaux du 28 septembre 2010; RSV 312.03.1]), seront mis par moitié, soit 495 fr. à la charge de C.________, le solde, par 495 fr. étant laissé à la charge de l’Etat. Par ces motifs, la Chambre des recours pénale, statuant à huis clos, prononce : I. Le recours est partiellement admis. II. L’ordonnance du 22 novembre 2013 est annulée en tant qu’elle classe la procédure pénale dirigée contre Y.________ pour injure et le dossier de la cause renvoyé au Ministère public de l’arrondissement de la Côte pour qu’il procède dans le sens des considérants. III. L’ordonnance du 22 novembre 2013 est confirmée pour le surplus. IV . Les frais de la procédure de recours, par 990 fr. (neuf cent nonante francs), sont mis par moitié, soit 495 fr. (quatre cent nonante-cinq francs), à la charge du recourant, le solde, par 495 fr. (quatre cent nonante-cinq francs), étant laissé à la charge de l’Etat. V. Le présent arrêt est exécutoire. Le président :               La greffière : Du L'arrêt qui précède, dont la rédaction a été approuvée à huis clos, est notifié, par l'envoi d'une copie complète, à : - Me Thierry de Mestral, avocat (pour C.________), - M. Y.________,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