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25 vom 7. Januar 2014</w:t>
      </w:r>
    </w:p>
    <w:p>
      <w:r>
        <w:t>VD Tribunal cantonal, 2014-01-07, FR</w:t>
      </w:r>
    </w:p>
    <w:p>
      <w:r>
        <w:rPr>
          <w:b/>
        </w:rPr>
        <w:t xml:space="preserve">Quelle: </w:t>
      </w:r>
      <w:r>
        <w:t>https://mcp.opencaselaw.ch/entscheid/vd_findinfo_D_cision___2014___25</w:t>
      </w:r>
    </w:p>
    <w:p>
      <w:r>
        <w:t>FR: VD_FINDINFO Décision / 2014 / 25 du 7 janvier 2014</w:t>
      </w:r>
    </w:p>
    <w:p>
      <w:r>
        <w:t>IT: VD_FINDINFO Décision / 2014 / 25 del 7 gennaio 2014</w:t>
      </w:r>
    </w:p>
    <w:p>
      <w:pPr>
        <w:pStyle w:val="Heading2"/>
      </w:pPr>
      <w:r>
        <w:t>Regeste</w:t>
      </w:r>
    </w:p>
    <w:p>
      <w:r>
        <w:t>DÉPENS, FRAIS DE LA PROCÉDURE | 426 al. 2 CPP (CH), 430 CPP (CH)</w:t>
      </w:r>
    </w:p>
    <w:p>
      <w:pPr>
        <w:pStyle w:val="Heading2"/>
      </w:pPr>
      <w:r>
        <w:t>Erwägungen</w:t>
      </w:r>
    </w:p>
    <w:p>
      <w:r>
        <w:rPr>
          <w:b/>
        </w:rPr>
        <w:t>E. 4</w:t>
      </w:r>
    </w:p>
    <w:p>
      <w:r>
        <w:t>Partant, le recours doit être admis et l'ordonnance de classement réformée en ce sens qu’une indemnité au sens de l’art. 429 al. 1 let. a CPP d’un montant de 1'931 fr. 80 est allouée au recourant pour les dépenses occasionnées par l’exercice raisonnable de ses droits de procédure et que l’entier des frais de procédure est laissé à la charge de l’Etat. Les frais de la procédure de recours, constitués de l'émolument d'arrêt, par 81 0 fr. (art. 20 al. 1 TFJP [tarif des frais judiciaires pénaux; RSV 312.03.1]), seront laissés à la charge de l’Etat (art. 423 al. 1 et 428 al. 1 CPP) . L’indemnité réclamée par la partie recourante pour la présente procédure de recours, qui relève de l'art. 429 al. 1 let. a CPP, doit lui être allouée, à la charge de l’Etat. Au vu du faible degré de complexité de la procédure de recours et compte tenu des opérations utiles du mandataire, cette indemnité doit être arrêtée à 270 francs . Par ces motifs, le Juge de la Chambre des recours pénale, statuant à huis clos, prononce : I. Le recours est admis. II. L'ordonnance de classement du 10 octobre 2013 est réformée comme il suit aux chiffres II et II (recte : III) de son dispositif : II. Alloue au prévenu C.________ une indemnité de 1'931 fr. 80 (mille neuf cent trente et un francs et huitante centimes) pour les dépenses occasionnées par l'exercice raisonnable de ses droits de procédure. II. (recte : III)              Laisse les frais de procédure, par 1’875 fr. (mille huit cent   septante-cinq francs), à la charge de l’Etat. III. Les frais du présent arrêt, par 810 fr. (huit cent dix francs), sont laissés à la charge de l’Etat. IV. Une indemnité de 270 fr. (deux cent septante francs) est allouée au recourant pour les dépenses occasionnées par l'exercice raisonnable de ses droits de procédure pour la présente procédure de recours, à la charge de l’Etat. V. Le présent arrêt est exécutoire. Le juge :               Le greffier : Du L'arrêt qui précède, dont la rédaction a été approuvée à huis clos, est notifié, par l'envoi d'une copie complète, à : - Me Jean Jacques Schwaab (pour C.________), - Ministère public central; et communiqué à : ‑ Me Jérôme Campart, avocat (pour [...]), - M. le Procureur du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