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235 vom 10. März 2014</w:t>
      </w:r>
    </w:p>
    <w:p>
      <w:r>
        <w:t>VD Tribunal cantonal, 2014-03-10, FR</w:t>
      </w:r>
    </w:p>
    <w:p>
      <w:r>
        <w:rPr>
          <w:b/>
        </w:rPr>
        <w:t xml:space="preserve">Quelle: </w:t>
      </w:r>
      <w:r>
        <w:t>https://mcp.opencaselaw.ch/entscheid/vd_findinfo_D_cision___2014___235</w:t>
      </w:r>
    </w:p>
    <w:p>
      <w:r>
        <w:t>FR: VD_FINDINFO Décision / 2014 / 235 du 10 mars 2014</w:t>
      </w:r>
    </w:p>
    <w:p>
      <w:r>
        <w:t>IT: VD_FINDINFO Décision / 2014 / 235 del 10 marzo 2014</w:t>
      </w:r>
    </w:p>
    <w:p>
      <w:pPr>
        <w:pStyle w:val="Heading2"/>
      </w:pPr>
      <w:r>
        <w:t>Regeste</w:t>
      </w:r>
    </w:p>
    <w:p>
      <w:r>
        <w:t>RECONSIDÉRATION | 53 al. 3 LPGA</w:t>
      </w:r>
    </w:p>
    <w:p>
      <w:pPr>
        <w:pStyle w:val="Heading2"/>
      </w:pPr>
      <w:r>
        <w:t>Volltext</w:t>
      </w:r>
    </w:p>
    <w:p>
      <w:r>
        <w:t>Vaud Tribunal cantonal Cour des assurances sociales 10.03.2014 Décision / 2014 / 235</w:t>
      </w:r>
    </w:p>
    <w:p>
      <w:r>
        <w:t>RECONSIDÉRATION | 53 al. 3 LPGA</w:t>
      </w:r>
    </w:p>
    <w:p>
      <w:r>
        <w:t>TRIBUNAL CANTONAL AI 7/14 - 51/2014 ZD14.000973 COUR DES ASSURANCES SOCIALES _____________________________________________ Décision du 10 mars 2014 _____________________ Présidence de               M. Neu , juge unique Greffière :              Mme Pellaton ***** Cause pendante entre : L.________ assurance , à Zurich, recourante, et Office de l'assurance-invalidité pour le canton de Vaud , à Vevey, intimé. _______________ Art. 53 al. 3 LPGA Vu le recours formé le 10 janvier 2014 par L.________ assurance (ci-après : la recourante) à l’encontre d’une décision de refus de prise en charge de mesures médicales prise le 28 octobre 2013 par l’Office de l’assurance-invalidité pour le canton de Vaud (ci-après : l’intimé) concernant leur assurée commune A.R.________, vu la réponse de l’intimé du 4 mars 2014, informant en substance la Cour de céans qu’il avait procédé à la reconsidération de la décision en donnant partiellement droit aux conclusions de la recourante et rendu une nouvelle décision annulant et remplaçant la décision dont est recours, vu la nouvelle décision de l’intimé du 3 mars 2014 d’octroi partiel de mesures médicales, vu les pièces du dossier ; attendu que, à teneur de l’art. 56 al. 1 LPGA (loi fédérale du 6 octobre 2000 sur la partie générale du droit des assurances sociales, RS 830.1), applicable par renvoi de l’art. 1 LACI (loi fédérale du 25 juin 1982 sur l’assurance-chômage obligatoire et l’indemnité en cas d’insolvabilité, RS 837.0) peuvent faire l’objet d’un recours au Tribunal cantonal, les décisions rendues sur opposition et celles contre lesquelles la voie de l’opposition n’est pas ouverte, que, compte tenu de l’envoi de la décision attaquée à la recourante le 18 novembre 2013, de sa réception le 25 novembre 2013, ainsi que des féries, le recours a été déposé en temps utile (art. 38 al. 4 et 60 al. 1 LPGA), qu’il est en outre recevable en la forme, que, la recourante, en tant qu'assureur-maladie de l'enfant [...] A.R.________, est directement touchée par la décision attaquée, qui refuse à cette dernière la prise en charge par l'intimé de frais de traitement en tant que mesure médicale, qu’à ce titre, elle dispose de la qualité pour recourir (art. 49 al. 4 en relation avec l'art. 59 LPGA ; TFA I 413/00 du 9 avril 2001 consid. 3) ; attendu que, à teneur de l’art. 53 al. 3 LPGA, l’assureur peut reconsidérer une décision contre laquelle un recours a été formé jusqu’à l’envoi de son préavis à l’autorité de recours, qu’en l’espèce, l’intimé a fait usage de cette faculté par la notification à la recourante d’une nouvelle décision du 3 mars 2014, annulant la décision attaquée et faisant en partie droit aux conclusions de la recourante, qu’il y a lieu d’en prendre acte, et de constater que la cause est devenue sans objet, étant rappelé que la nouvelle décision du 3 mars 2014 est susceptible de recours,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qu’il n’y a pas lieu d’allouer de dépens, la recourante ayant agi par son service juridique (art. 61 let. g LPGA ; art. 99 et 55 LPA-VD), que la présente décision est rendue sans frais (art. 50 LPAVD). Par ces motifs, le juge unique prononce : I. Le recours est sans objet. II. La cause est rayée du rôle. III. Il n’est pas perçu de frais judiciaire, ni alloué de dépens. Le juge unique :               La greffière : Du La décision qui précède est notifiée à : ‑ L.________ assurance, ‑ Office de l'assurance-invalidité pour le canton de Vaud, - B.R.________ et C.R.________ (pour A.R.________),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