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196 vom 5. März 2014</w:t>
      </w:r>
    </w:p>
    <w:p>
      <w:r>
        <w:t>VD Tribunal cantonal, 2014-03-05, FR</w:t>
      </w:r>
    </w:p>
    <w:p>
      <w:r>
        <w:rPr>
          <w:b/>
        </w:rPr>
        <w:t xml:space="preserve">Quelle: </w:t>
      </w:r>
      <w:r>
        <w:t>https://mcp.opencaselaw.ch/entscheid/vd_findinfo_D_cision___2014___196</w:t>
      </w:r>
    </w:p>
    <w:p>
      <w:r>
        <w:t>FR: VD_FINDINFO Décision / 2014 / 196 du 5 mars 2014</w:t>
      </w:r>
    </w:p>
    <w:p>
      <w:r>
        <w:t>IT: VD_FINDINFO Décision / 2014 / 196 del 5 marzo 2014</w:t>
      </w:r>
    </w:p>
    <w:p>
      <w:pPr>
        <w:pStyle w:val="Heading2"/>
      </w:pPr>
      <w:r>
        <w:t>Regeste</w:t>
      </w:r>
    </w:p>
    <w:p>
      <w:r>
        <w:t>RETRAIT{VOIE DE DROIT}, RADIATION DU RÔLE | 386 al. 2 let. b CPP (CH)</w:t>
      </w:r>
    </w:p>
    <w:p>
      <w:pPr>
        <w:pStyle w:val="Heading2"/>
      </w:pPr>
      <w:r>
        <w:t>Erwägungen</w:t>
      </w:r>
    </w:p>
    <w:p>
      <w:r>
        <w:rPr>
          <w:b/>
        </w:rPr>
        <w:t>E. 1</w:t>
      </w:r>
    </w:p>
    <w:p>
      <w:r>
        <w:t>Par écriture du 4 mars 2014, B.________, par l’intermédiaire de son défenseur d’office, a déclaré retirer son recours contre l’ordonnance de prolongation de la détention provisoire du 6 décembre 2013.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de l’émolument d'arrêt, par 220 fr. (art. 20 al. 1 TFJP [tarif des frais judiciaires pénaux du 28 septembre 2010; RSV 312.03.1]) ainsi que des frais imputables à la défense d’office (art. 422 al. 1 et 2 let. a CPP), fixés à 180 fr. plus la TVA, par 14 fr. 40, soit un total de 194 fr. 40, seront mis à la charge du recourant. Le remboursement à l’Etat de l’indemnité allouée au défenseur d’office de B.________ ne sera toutefois exigible que pour autant que la situation économique de ce dernier se soit améliorée (art. 135 al. 3 CPP). Par ces motifs, la Chambre des recours pénale, statuant à huis clos, prononce : I. Il est pris acte du retrait du recours. II. La cause est rayée du rôle. III. L'indemnité allouée au défenseur d'office de B.________ est fixée à 194 fr. 40 (cent nonante-quatre francs et quarante centimes). IV. Les frais du présent arrêt, par 220 fr. (deux cent vingt francs), ainsi que l'indemnité allouée au défenseur d'office de B.________, par 194 fr. 40 (cent nonante-quatre francs et quarante centimes), sont mis à la charge de ce dernier. V. Le remboursement à l’Etat de l’indemnité allouée au chiffre III ci-dessus sera exigible pour autant que la situation économique de B.________ se soit améliorée. VI. Le présent arrêt est exécutoire. Le président :               La greffière : Du L'arrêt qui précède, dont la rédaction a été approuvée à huis clos, est notifié, par l'envoi d'une copie complète, à : - Me Robert Ayrton, avocat (pour B.________), - Ministère public central, et communiqué à : ‑ Mme la Présidente du Tribunal des mesures de contrainte, - M. le Procureur de l’arrondissement de l’Est vaudois, - Me Henriette Dénéréaz Luisier, avocate (pour [...], [...] et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