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194 vom 3. März 2014</w:t>
      </w:r>
    </w:p>
    <w:p>
      <w:r>
        <w:t>VD Tribunal cantonal, 2014-03-03, FR</w:t>
      </w:r>
    </w:p>
    <w:p>
      <w:r>
        <w:rPr>
          <w:b/>
        </w:rPr>
        <w:t xml:space="preserve">Quelle: </w:t>
      </w:r>
      <w:r>
        <w:t>https://mcp.opencaselaw.ch/entscheid/vd_findinfo_D_cision___2014___194</w:t>
      </w:r>
    </w:p>
    <w:p>
      <w:r>
        <w:t>FR: VD_FINDINFO Décision / 2014 / 194 du 3 mars 2014</w:t>
      </w:r>
    </w:p>
    <w:p>
      <w:r>
        <w:t>IT: VD_FINDINFO Décision / 2014 / 194 del 3 marzo 2014</w:t>
      </w:r>
    </w:p>
    <w:p>
      <w:pPr>
        <w:pStyle w:val="Heading2"/>
      </w:pPr>
      <w:r>
        <w:t>Regeste</w:t>
      </w:r>
    </w:p>
    <w:p>
      <w:r>
        <w:t>RETRAIT{VOIE DE DROIT} | 61 let. b LPGA, 27 al. 4 LPA-VD, 27 al. 5 LPA-VD, 79 LPA-VD, 94 LPA-VD</w:t>
      </w:r>
    </w:p>
    <w:p>
      <w:pPr>
        <w:pStyle w:val="Heading2"/>
      </w:pPr>
      <w:r>
        <w:t>Erwägungen</w:t>
      </w:r>
    </w:p>
    <w:p>
      <w:r>
        <w:rPr>
          <w:b/>
        </w:rPr>
        <w:t>E. 27</w:t>
      </w:r>
    </w:p>
    <w:p>
      <w:r>
        <w:t>al. 5 LPA-VD, que par lettre du 28 février 2014, l’assuré a précisé qu’il n’avait déposé aucun recours, mais qu’il souhaitait que la Cour de céans prenne simplement note de son courrier échangé avec P.________, considérant qu’il était scandaleux de compter des intérêts moratoires, alors que son courrier était retenu à la poste durant un mois, en raison de son séjour à l’étranger ; attendu qu’en application des art. 93 al. 1 let. a LPA-VD et 57 LPGA (loi fédérale du 6 octobre 2000 sur la partie générale du droit des assurances sociales ; RS 837.0), la Cour des assurances sociales du Tribunal cantonal statue en instance unique sur les recours dans le domaine des assurances sociales, notamment en matière d’assurance-vieillesse et survivants (art. 1 al. 1 LAVS [loi fédérale du 20 décembre 1946 sur l’assurance-vieillesse et survivants ; RS 831.10]), que sa compétence pour juger du cas d’espèce est ainsi établie, que selon l'art. 61 let. b LPGA, l'acte de recours doit contenir un exposé succinct des faits et des motifs invoqués, ainsi que des conclusions, étant précisé que s'il n'est pas conforme à ces règles, le tribunal impartit au recourant un délai convenable pour combler les lacunes en l'avertissant qu'en cas d'inobservation, son recours sera écarté, que les art. 27 al. 4 et 5 et 79 LPA-VD posent les mêmes exigences, que ces dispositions ont pour but de fixer le juge sur la nature et l’objet du litige, qu'en l'occurrence, le courrier adressé par l’assuré à la Cour de céans en date du 21 février 2014 ne saurait être considéré comme un recours, qu'en effet, l'assuré, par lettre adressée le 28 février 2014 à la Cour de céans, a clairement indiqué qu'il n'avait pas l'intention d'interjeter recours contre la décision sur opposition rendue le 13 février 2014 par P.________, que dans ces conditions, on doit considérer que la volonté de l'assuré de recourir devant le tribunal de céans faisait défaut et que sa lettre du 21 février 2014 constituait une simple expression de son désaccord avec cette décision, communiquée également sous cette forme à P.________ à la même date, que partant, il convient de constater que le recours est réputé retiré, conformément à l'art. 27 al. 5 LPA-VD, et de radier la cause du rôle, que dans la mesure où la valeur litigieuse est inférieure à 30'000 fr., dans le cadre d'un litige relatif à des intérêts moratoires d’un montant de 165 fr. 45, la compétence pour statuer revient à un juge unique conformément à l'art. 94 al. 1 let. a LPA-VD, indépendamment de savoir si l'art. 94 al. 1 let. c LPA-VD pourrait ou non entrer en considération dans ce contexte, qu'il n'y a pas lieu de percevoir de frais de justice (art. 61 let. a LPGA) ni d'allouer de dépens. Par ces motifs, la juge unique prononce : I. La cause est rayée du rôle. II. Il n’est pas perçu de frais de justice ni alloué de dépens. La juge unique :               La greffière : Du La décision qui précède est notifiée à : ‑ V.________, à [...], ‑ Caisse de compensation AVS P.________, à [...]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